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6E74" w:rsidRDefault="00766E74">
      <w:pPr>
        <w:pBdr>
          <w:top w:val="nil"/>
          <w:left w:val="nil"/>
          <w:bottom w:val="nil"/>
          <w:right w:val="nil"/>
          <w:between w:val="nil"/>
        </w:pBdr>
        <w:tabs>
          <w:tab w:val="center" w:pos="5040"/>
        </w:tabs>
        <w:jc w:val="center"/>
        <w:rPr>
          <w:b/>
          <w:color w:val="000000"/>
          <w:sz w:val="56"/>
          <w:szCs w:val="56"/>
        </w:rPr>
      </w:pPr>
    </w:p>
    <w:p w14:paraId="00000002" w14:textId="77777777" w:rsidR="00766E74" w:rsidRDefault="00000000">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Hinsdale School District #7A &amp;7C</w:t>
      </w:r>
    </w:p>
    <w:p w14:paraId="00000003" w14:textId="77777777" w:rsidR="00766E74" w:rsidRDefault="00000000">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Regular Board Meeting</w:t>
      </w:r>
    </w:p>
    <w:p w14:paraId="00000004" w14:textId="77777777" w:rsidR="00766E74" w:rsidRPr="00056FF5" w:rsidRDefault="00000000">
      <w:pPr>
        <w:pBdr>
          <w:top w:val="nil"/>
          <w:left w:val="nil"/>
          <w:bottom w:val="nil"/>
          <w:right w:val="nil"/>
          <w:between w:val="nil"/>
        </w:pBdr>
        <w:tabs>
          <w:tab w:val="center" w:pos="5040"/>
        </w:tabs>
        <w:spacing w:after="0" w:line="240" w:lineRule="auto"/>
        <w:jc w:val="center"/>
        <w:rPr>
          <w:b/>
          <w:color w:val="000000"/>
          <w:sz w:val="28"/>
          <w:szCs w:val="28"/>
        </w:rPr>
      </w:pPr>
      <w:bookmarkStart w:id="0" w:name="_heading=h.gjdgxs" w:colFirst="0" w:colLast="0"/>
      <w:bookmarkEnd w:id="0"/>
      <w:r w:rsidRPr="00056FF5">
        <w:rPr>
          <w:b/>
          <w:color w:val="000000"/>
          <w:sz w:val="28"/>
          <w:szCs w:val="28"/>
        </w:rPr>
        <w:t>T</w:t>
      </w:r>
      <w:r w:rsidRPr="00056FF5">
        <w:rPr>
          <w:b/>
          <w:sz w:val="28"/>
          <w:szCs w:val="28"/>
        </w:rPr>
        <w:t>uesday</w:t>
      </w:r>
      <w:r w:rsidRPr="00056FF5">
        <w:rPr>
          <w:b/>
          <w:color w:val="000000"/>
          <w:sz w:val="28"/>
          <w:szCs w:val="28"/>
        </w:rPr>
        <w:t xml:space="preserve"> </w:t>
      </w:r>
    </w:p>
    <w:p w14:paraId="00000005" w14:textId="77777777" w:rsidR="00766E74" w:rsidRDefault="00000000">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November 14, 2023</w:t>
      </w:r>
    </w:p>
    <w:p w14:paraId="00000006" w14:textId="77777777" w:rsidR="00766E74" w:rsidRDefault="00000000">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7 pm</w:t>
      </w:r>
    </w:p>
    <w:p w14:paraId="00000007" w14:textId="77777777" w:rsidR="00766E74" w:rsidRDefault="00000000">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28"/>
          <w:szCs w:val="28"/>
        </w:rPr>
        <w:t xml:space="preserve">Hinsdale Conference Room </w:t>
      </w:r>
    </w:p>
    <w:p w14:paraId="00000008" w14:textId="77777777" w:rsidR="00766E74" w:rsidRDefault="00766E74">
      <w:pPr>
        <w:pBdr>
          <w:top w:val="nil"/>
          <w:left w:val="nil"/>
          <w:bottom w:val="nil"/>
          <w:right w:val="nil"/>
          <w:between w:val="nil"/>
        </w:pBdr>
        <w:tabs>
          <w:tab w:val="center" w:pos="5040"/>
        </w:tabs>
        <w:jc w:val="center"/>
        <w:rPr>
          <w:b/>
          <w:color w:val="000000"/>
          <w:sz w:val="28"/>
          <w:szCs w:val="28"/>
        </w:rPr>
      </w:pPr>
    </w:p>
    <w:p w14:paraId="00000009" w14:textId="77777777" w:rsidR="00766E74" w:rsidRDefault="00766E74">
      <w:pPr>
        <w:pBdr>
          <w:top w:val="nil"/>
          <w:left w:val="nil"/>
          <w:bottom w:val="nil"/>
          <w:right w:val="nil"/>
          <w:between w:val="nil"/>
        </w:pBdr>
        <w:spacing w:after="0" w:line="240" w:lineRule="auto"/>
        <w:rPr>
          <w:rFonts w:ascii="Arial" w:eastAsia="Arial" w:hAnsi="Arial" w:cs="Arial"/>
          <w:color w:val="000000"/>
        </w:rPr>
      </w:pPr>
    </w:p>
    <w:p w14:paraId="0000000A" w14:textId="77777777" w:rsidR="00766E74" w:rsidRDefault="00000000">
      <w:pPr>
        <w:widowControl w:val="0"/>
        <w:numPr>
          <w:ilvl w:val="0"/>
          <w:numId w:val="4"/>
        </w:numPr>
        <w:pBdr>
          <w:top w:val="nil"/>
          <w:left w:val="nil"/>
          <w:bottom w:val="nil"/>
          <w:right w:val="nil"/>
          <w:between w:val="nil"/>
        </w:pBdr>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 AND PLEDGE OF ALLEGIANCE</w:t>
      </w:r>
    </w:p>
    <w:p w14:paraId="0000000B" w14:textId="77777777" w:rsidR="00766E74" w:rsidRDefault="00766E74">
      <w:pPr>
        <w:ind w:left="720"/>
      </w:pPr>
    </w:p>
    <w:p w14:paraId="0000000C" w14:textId="77777777" w:rsidR="00766E74" w:rsidRDefault="00000000">
      <w:pPr>
        <w:widowControl w:val="0"/>
        <w:numPr>
          <w:ilvl w:val="0"/>
          <w:numId w:val="4"/>
        </w:numPr>
        <w:pBdr>
          <w:top w:val="nil"/>
          <w:left w:val="nil"/>
          <w:bottom w:val="nil"/>
          <w:right w:val="nil"/>
          <w:between w:val="nil"/>
        </w:pBdr>
        <w:shd w:val="clear" w:color="auto" w:fill="FFFFFF"/>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CONSENT AGENDA</w:t>
      </w:r>
      <w:r>
        <w:rPr>
          <w:rFonts w:ascii="Times New Roman" w:eastAsia="Times New Roman" w:hAnsi="Times New Roman" w:cs="Times New Roman"/>
          <w:b/>
          <w:color w:val="000000"/>
          <w:sz w:val="24"/>
          <w:szCs w:val="24"/>
        </w:rPr>
        <w:tab/>
      </w:r>
    </w:p>
    <w:p w14:paraId="0000000D" w14:textId="77777777" w:rsidR="00766E74" w:rsidRDefault="00766E7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0E" w14:textId="77777777" w:rsidR="00766E74" w:rsidRDefault="00000000">
      <w:pPr>
        <w:numPr>
          <w:ilvl w:val="0"/>
          <w:numId w:val="5"/>
        </w:numPr>
        <w:pBdr>
          <w:top w:val="nil"/>
          <w:left w:val="nil"/>
          <w:bottom w:val="nil"/>
          <w:right w:val="nil"/>
          <w:between w:val="nil"/>
        </w:pBdr>
        <w:tabs>
          <w:tab w:val="left" w:pos="-1440"/>
        </w:tabs>
        <w:spacing w:after="0" w:line="240" w:lineRule="auto"/>
        <w:rPr>
          <w:b/>
          <w:color w:val="000000"/>
        </w:rPr>
      </w:pPr>
      <w:r>
        <w:rPr>
          <w:b/>
          <w:color w:val="000000"/>
        </w:rPr>
        <w:t xml:space="preserve">Minutes of the October 5, </w:t>
      </w:r>
      <w:proofErr w:type="gramStart"/>
      <w:r>
        <w:rPr>
          <w:b/>
          <w:color w:val="000000"/>
        </w:rPr>
        <w:t>2023</w:t>
      </w:r>
      <w:proofErr w:type="gramEnd"/>
      <w:r>
        <w:rPr>
          <w:b/>
          <w:color w:val="000000"/>
        </w:rPr>
        <w:t xml:space="preserve"> Regular Board meeting </w:t>
      </w:r>
    </w:p>
    <w:p w14:paraId="0000000F" w14:textId="77777777" w:rsidR="00766E74" w:rsidRDefault="00000000">
      <w:pPr>
        <w:numPr>
          <w:ilvl w:val="0"/>
          <w:numId w:val="5"/>
        </w:numPr>
        <w:pBdr>
          <w:top w:val="nil"/>
          <w:left w:val="nil"/>
          <w:bottom w:val="nil"/>
          <w:right w:val="nil"/>
          <w:between w:val="nil"/>
        </w:pBdr>
        <w:tabs>
          <w:tab w:val="left" w:pos="-1440"/>
        </w:tabs>
        <w:spacing w:after="0" w:line="240" w:lineRule="auto"/>
        <w:rPr>
          <w:b/>
          <w:color w:val="000000"/>
        </w:rPr>
      </w:pPr>
      <w:r>
        <w:rPr>
          <w:b/>
          <w:color w:val="000000"/>
        </w:rPr>
        <w:t>Warrant register claims against the districts</w:t>
      </w:r>
    </w:p>
    <w:p w14:paraId="00000010" w14:textId="77777777" w:rsidR="00766E74" w:rsidRDefault="00000000">
      <w:pPr>
        <w:numPr>
          <w:ilvl w:val="0"/>
          <w:numId w:val="5"/>
        </w:numPr>
        <w:pBdr>
          <w:top w:val="nil"/>
          <w:left w:val="nil"/>
          <w:bottom w:val="nil"/>
          <w:right w:val="nil"/>
          <w:between w:val="nil"/>
        </w:pBdr>
        <w:spacing w:after="0"/>
        <w:rPr>
          <w:b/>
          <w:color w:val="000000"/>
        </w:rPr>
      </w:pPr>
      <w:r>
        <w:rPr>
          <w:b/>
          <w:color w:val="000000"/>
        </w:rPr>
        <w:t>Student Travel</w:t>
      </w:r>
    </w:p>
    <w:p w14:paraId="00000011" w14:textId="77777777" w:rsidR="00766E74" w:rsidRDefault="00000000">
      <w:pPr>
        <w:pBdr>
          <w:top w:val="nil"/>
          <w:left w:val="nil"/>
          <w:bottom w:val="nil"/>
          <w:right w:val="nil"/>
          <w:between w:val="nil"/>
        </w:pBdr>
        <w:spacing w:after="0"/>
        <w:ind w:left="1440"/>
        <w:rPr>
          <w:b/>
          <w:color w:val="000000"/>
        </w:rPr>
      </w:pPr>
      <w:r>
        <w:rPr>
          <w:b/>
          <w:color w:val="000000"/>
        </w:rPr>
        <w:t xml:space="preserve">FFA </w:t>
      </w:r>
    </w:p>
    <w:p w14:paraId="00000012" w14:textId="77777777" w:rsidR="00766E74" w:rsidRDefault="00000000">
      <w:pPr>
        <w:numPr>
          <w:ilvl w:val="0"/>
          <w:numId w:val="5"/>
        </w:numPr>
        <w:pBdr>
          <w:top w:val="nil"/>
          <w:left w:val="nil"/>
          <w:bottom w:val="nil"/>
          <w:right w:val="nil"/>
          <w:between w:val="nil"/>
        </w:pBdr>
        <w:spacing w:after="0"/>
        <w:rPr>
          <w:b/>
          <w:color w:val="000000"/>
        </w:rPr>
      </w:pPr>
      <w:r>
        <w:rPr>
          <w:b/>
          <w:color w:val="000000"/>
        </w:rPr>
        <w:t>Staff Travel</w:t>
      </w:r>
    </w:p>
    <w:p w14:paraId="00000013" w14:textId="77777777" w:rsidR="00766E74" w:rsidRDefault="00766E74">
      <w:pPr>
        <w:shd w:val="clear" w:color="auto" w:fill="FFFFFF"/>
        <w:tabs>
          <w:tab w:val="left" w:pos="-1440"/>
        </w:tabs>
        <w:ind w:hanging="720"/>
        <w:rPr>
          <w:b/>
        </w:rPr>
      </w:pPr>
    </w:p>
    <w:p w14:paraId="00000014" w14:textId="77777777" w:rsidR="00766E74" w:rsidRDefault="00000000">
      <w:pPr>
        <w:shd w:val="clear" w:color="auto" w:fill="FFFFFF"/>
        <w:tabs>
          <w:tab w:val="left" w:pos="-1440"/>
        </w:tabs>
        <w:ind w:hanging="720"/>
      </w:pPr>
      <w:r>
        <w:rPr>
          <w:b/>
        </w:rPr>
        <w:tab/>
        <w:t xml:space="preserve">3.  </w:t>
      </w:r>
      <w:r>
        <w:rPr>
          <w:b/>
        </w:rPr>
        <w:tab/>
        <w:t>PUBLIC COMMENT</w:t>
      </w:r>
    </w:p>
    <w:p w14:paraId="00000015"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16"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Montana law requires school districts and other public agencies to include on the agenda for </w:t>
      </w:r>
    </w:p>
    <w:p w14:paraId="00000017"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meetings an item allowing public comment on any public matter not otherwise specifically listed on the agenda that is within the jurisdiction of the agency. The public comment portion of the agenda is not the time designated to hear items that are specifically listed/identified on the agenda.   </w:t>
      </w:r>
    </w:p>
    <w:p w14:paraId="00000018"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those individuals who desire to address the Board during the public comment portion of the </w:t>
      </w:r>
    </w:p>
    <w:p w14:paraId="00000019"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if you haven’t already done so, please sign your name to the sheet and indicate the general</w:t>
      </w:r>
    </w:p>
    <w:p w14:paraId="0000001A"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topic on which you will be commenting.   The Board Chairperson will call individuals to speak in the</w:t>
      </w:r>
    </w:p>
    <w:p w14:paraId="0000001B"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order listed on the sheet provided.  Please state your name prior to beginning your comment.  There</w:t>
      </w:r>
    </w:p>
    <w:p w14:paraId="0000001C"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be an opportunity for citizens who have not signed in to comment at the conclusion of the </w:t>
      </w:r>
      <w:proofErr w:type="gramStart"/>
      <w:r>
        <w:rPr>
          <w:rFonts w:ascii="Times New Roman" w:eastAsia="Times New Roman" w:hAnsi="Times New Roman" w:cs="Times New Roman"/>
          <w:sz w:val="24"/>
          <w:szCs w:val="24"/>
        </w:rPr>
        <w:t>comment</w:t>
      </w:r>
      <w:proofErr w:type="gramEnd"/>
    </w:p>
    <w:p w14:paraId="0000001D"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period.  The Board would like to remind everyone in attendance to avoid violations of individual </w:t>
      </w:r>
      <w:proofErr w:type="gramStart"/>
      <w:r>
        <w:rPr>
          <w:rFonts w:ascii="Times New Roman" w:eastAsia="Times New Roman" w:hAnsi="Times New Roman" w:cs="Times New Roman"/>
          <w:sz w:val="24"/>
          <w:szCs w:val="24"/>
        </w:rPr>
        <w:t>rights</w:t>
      </w:r>
      <w:proofErr w:type="gramEnd"/>
    </w:p>
    <w:p w14:paraId="0000001E"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privacy when providing </w:t>
      </w:r>
      <w:proofErr w:type="gramStart"/>
      <w:r>
        <w:rPr>
          <w:rFonts w:ascii="Times New Roman" w:eastAsia="Times New Roman" w:hAnsi="Times New Roman" w:cs="Times New Roman"/>
          <w:sz w:val="24"/>
          <w:szCs w:val="24"/>
        </w:rPr>
        <w:t>comment</w:t>
      </w:r>
      <w:proofErr w:type="gramEnd"/>
      <w:r>
        <w:rPr>
          <w:rFonts w:ascii="Times New Roman" w:eastAsia="Times New Roman" w:hAnsi="Times New Roman" w:cs="Times New Roman"/>
          <w:sz w:val="24"/>
          <w:szCs w:val="24"/>
        </w:rPr>
        <w:t xml:space="preserve">. The Board is not authorized to hear comments on contested </w:t>
      </w:r>
      <w:proofErr w:type="gramStart"/>
      <w:r>
        <w:rPr>
          <w:rFonts w:ascii="Times New Roman" w:eastAsia="Times New Roman" w:hAnsi="Times New Roman" w:cs="Times New Roman"/>
          <w:sz w:val="24"/>
          <w:szCs w:val="24"/>
        </w:rPr>
        <w:t>cases</w:t>
      </w:r>
      <w:proofErr w:type="gramEnd"/>
      <w:r>
        <w:rPr>
          <w:rFonts w:ascii="Times New Roman" w:eastAsia="Times New Roman" w:hAnsi="Times New Roman" w:cs="Times New Roman"/>
          <w:sz w:val="24"/>
          <w:szCs w:val="24"/>
        </w:rPr>
        <w:t xml:space="preserve"> </w:t>
      </w:r>
    </w:p>
    <w:p w14:paraId="0000001F"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other adjudicative proceedings.    </w:t>
      </w:r>
    </w:p>
    <w:p w14:paraId="00000020"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law,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cannot take any action on any matter discussed during the public comment </w:t>
      </w:r>
    </w:p>
    <w:p w14:paraId="00000021"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portion of the meeting as those matters are specifically noticed on the agenda. The Board may take a</w:t>
      </w:r>
    </w:p>
    <w:p w14:paraId="00000022"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matter raised during the public comment period under consideration for inclusion on a future agenda.</w:t>
      </w:r>
    </w:p>
    <w:p w14:paraId="00000023"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Montana law, citizens have the right to comment on an item that is specifically </w:t>
      </w:r>
      <w:proofErr w:type="gramStart"/>
      <w:r>
        <w:rPr>
          <w:rFonts w:ascii="Times New Roman" w:eastAsia="Times New Roman" w:hAnsi="Times New Roman" w:cs="Times New Roman"/>
          <w:sz w:val="24"/>
          <w:szCs w:val="24"/>
        </w:rPr>
        <w:t>listed</w:t>
      </w:r>
      <w:proofErr w:type="gramEnd"/>
    </w:p>
    <w:p w14:paraId="00000024"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agenda.  Citizens will be permitted to do so when the item comes up for discussion and action.  The board chair will indicate when the public </w:t>
      </w:r>
      <w:proofErr w:type="gramStart"/>
      <w:r>
        <w:rPr>
          <w:rFonts w:ascii="Times New Roman" w:eastAsia="Times New Roman" w:hAnsi="Times New Roman" w:cs="Times New Roman"/>
          <w:sz w:val="24"/>
          <w:szCs w:val="24"/>
        </w:rPr>
        <w:t>has the opportunity to</w:t>
      </w:r>
      <w:proofErr w:type="gramEnd"/>
      <w:r>
        <w:rPr>
          <w:rFonts w:ascii="Times New Roman" w:eastAsia="Times New Roman" w:hAnsi="Times New Roman" w:cs="Times New Roman"/>
          <w:sz w:val="24"/>
          <w:szCs w:val="24"/>
        </w:rPr>
        <w:t xml:space="preserve"> comment prior to board action on a particular agenda item. </w:t>
      </w:r>
    </w:p>
    <w:p w14:paraId="00000025"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Board Chair has the authority to manage all public comment periods and will do so in accordance with state law and district policy. </w:t>
      </w:r>
    </w:p>
    <w:p w14:paraId="00000026"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7"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8"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9"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A"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B" w14:textId="77777777" w:rsidR="00766E74" w:rsidRDefault="00000000">
      <w:pPr>
        <w:tabs>
          <w:tab w:val="left" w:pos="-1440"/>
        </w:tabs>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2C" w14:textId="77777777" w:rsidR="00766E74" w:rsidRDefault="0000000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ACTION AGENDA ITEMS </w:t>
      </w:r>
    </w:p>
    <w:p w14:paraId="0000002D" w14:textId="77777777" w:rsidR="00766E74" w:rsidRDefault="00766E74">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0000002E" w14:textId="77777777" w:rsidR="00766E74"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Board Training discussion on MTSBA’s Trustees and Board Responsibilities</w:t>
      </w:r>
    </w:p>
    <w:p w14:paraId="0000002F" w14:textId="77777777" w:rsidR="00766E74"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Choose a Board Representative to the Athletic Co-op Meeting</w:t>
      </w:r>
    </w:p>
    <w:p w14:paraId="00000030" w14:textId="77777777" w:rsidR="00766E74"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Gym Floor bids and discussion</w:t>
      </w:r>
    </w:p>
    <w:p w14:paraId="3EDFF541" w14:textId="7828C51F" w:rsidR="00056FF5" w:rsidRDefault="00056FF5">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Bid for removal of concrete pad by the </w:t>
      </w:r>
      <w:proofErr w:type="gramStart"/>
      <w:r>
        <w:rPr>
          <w:rFonts w:ascii="Times New Roman" w:eastAsia="Times New Roman" w:hAnsi="Times New Roman" w:cs="Times New Roman"/>
          <w:b/>
          <w:color w:val="000000"/>
        </w:rPr>
        <w:t>shop</w:t>
      </w:r>
      <w:proofErr w:type="gramEnd"/>
      <w:r>
        <w:rPr>
          <w:rFonts w:ascii="Times New Roman" w:eastAsia="Times New Roman" w:hAnsi="Times New Roman" w:cs="Times New Roman"/>
          <w:b/>
          <w:color w:val="000000"/>
        </w:rPr>
        <w:t xml:space="preserve"> </w:t>
      </w:r>
    </w:p>
    <w:p w14:paraId="00000031" w14:textId="77777777" w:rsidR="00766E74"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Policy on Athletic accomplishment </w:t>
      </w:r>
      <w:proofErr w:type="gramStart"/>
      <w:r>
        <w:rPr>
          <w:rFonts w:ascii="Times New Roman" w:eastAsia="Times New Roman" w:hAnsi="Times New Roman" w:cs="Times New Roman"/>
          <w:b/>
          <w:color w:val="000000"/>
        </w:rPr>
        <w:t>displays</w:t>
      </w:r>
      <w:proofErr w:type="gramEnd"/>
      <w:r>
        <w:rPr>
          <w:rFonts w:ascii="Times New Roman" w:eastAsia="Times New Roman" w:hAnsi="Times New Roman" w:cs="Times New Roman"/>
          <w:b/>
          <w:color w:val="000000"/>
        </w:rPr>
        <w:t xml:space="preserve"> </w:t>
      </w:r>
    </w:p>
    <w:p w14:paraId="00000032" w14:textId="77777777" w:rsidR="00766E74"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Intercap</w:t>
      </w:r>
      <w:proofErr w:type="spellEnd"/>
      <w:r>
        <w:rPr>
          <w:rFonts w:ascii="Times New Roman" w:eastAsia="Times New Roman" w:hAnsi="Times New Roman" w:cs="Times New Roman"/>
          <w:b/>
          <w:color w:val="000000"/>
        </w:rPr>
        <w:t xml:space="preserve"> approval for McKinstry Invoices</w:t>
      </w:r>
    </w:p>
    <w:p w14:paraId="00000033" w14:textId="77777777" w:rsidR="00766E74"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Food Service Procurement policy (1</w:t>
      </w:r>
      <w:r>
        <w:rPr>
          <w:rFonts w:ascii="Times New Roman" w:eastAsia="Times New Roman" w:hAnsi="Times New Roman" w:cs="Times New Roman"/>
          <w:b/>
          <w:color w:val="000000"/>
          <w:vertAlign w:val="superscript"/>
        </w:rPr>
        <w:t>st</w:t>
      </w:r>
      <w:r>
        <w:rPr>
          <w:rFonts w:ascii="Times New Roman" w:eastAsia="Times New Roman" w:hAnsi="Times New Roman" w:cs="Times New Roman"/>
          <w:b/>
          <w:color w:val="000000"/>
        </w:rPr>
        <w:t xml:space="preserve"> reading) </w:t>
      </w:r>
    </w:p>
    <w:p w14:paraId="00000034" w14:textId="77777777" w:rsidR="00766E74"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MTSBA Policies to be approved (1</w:t>
      </w:r>
      <w:r>
        <w:rPr>
          <w:rFonts w:ascii="Times New Roman" w:eastAsia="Times New Roman" w:hAnsi="Times New Roman" w:cs="Times New Roman"/>
          <w:b/>
          <w:color w:val="000000"/>
          <w:vertAlign w:val="superscript"/>
        </w:rPr>
        <w:t>st</w:t>
      </w:r>
      <w:r>
        <w:rPr>
          <w:rFonts w:ascii="Times New Roman" w:eastAsia="Times New Roman" w:hAnsi="Times New Roman" w:cs="Times New Roman"/>
          <w:b/>
          <w:color w:val="000000"/>
        </w:rPr>
        <w:t xml:space="preserve"> reading)</w:t>
      </w:r>
    </w:p>
    <w:p w14:paraId="00000035" w14:textId="77777777" w:rsidR="00766E74" w:rsidRDefault="00766E74">
      <w:pPr>
        <w:widowControl w:val="0"/>
        <w:pBdr>
          <w:top w:val="nil"/>
          <w:left w:val="nil"/>
          <w:bottom w:val="nil"/>
          <w:right w:val="nil"/>
          <w:between w:val="nil"/>
        </w:pBdr>
        <w:spacing w:after="0" w:line="240" w:lineRule="auto"/>
        <w:ind w:left="720" w:hanging="360"/>
        <w:rPr>
          <w:rFonts w:ascii="Times New Roman" w:eastAsia="Times New Roman" w:hAnsi="Times New Roman" w:cs="Times New Roman"/>
          <w:b/>
          <w:color w:val="000000"/>
          <w:sz w:val="24"/>
          <w:szCs w:val="24"/>
        </w:rPr>
      </w:pPr>
    </w:p>
    <w:p w14:paraId="0000003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1650 – Public Charter Schools</w:t>
      </w:r>
      <w:r>
        <w:rPr>
          <w:rFonts w:ascii="Times New Roman" w:eastAsia="Times New Roman" w:hAnsi="Times New Roman" w:cs="Times New Roman"/>
          <w:color w:val="000000"/>
          <w:sz w:val="24"/>
          <w:szCs w:val="24"/>
        </w:rPr>
        <w:t> – This policy was created to assist districts in complying with </w:t>
      </w:r>
      <w:hyperlink r:id="rId6">
        <w:r>
          <w:rPr>
            <w:rFonts w:ascii="Times New Roman" w:eastAsia="Times New Roman" w:hAnsi="Times New Roman" w:cs="Times New Roman"/>
            <w:color w:val="1155CC"/>
            <w:sz w:val="24"/>
            <w:szCs w:val="24"/>
            <w:u w:val="single"/>
          </w:rPr>
          <w:t>HB 549</w:t>
        </w:r>
      </w:hyperlink>
      <w:r>
        <w:rPr>
          <w:rFonts w:ascii="Times New Roman" w:eastAsia="Times New Roman" w:hAnsi="Times New Roman" w:cs="Times New Roman"/>
          <w:color w:val="000000"/>
          <w:sz w:val="24"/>
          <w:szCs w:val="24"/>
        </w:rPr>
        <w:t>.  The policy details how to apply for authorization to establish a public charter school and respond to public requests for new schools or programs as detailed in law.</w:t>
      </w:r>
    </w:p>
    <w:p w14:paraId="0000003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3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1005FE – Proficiency Based ANB</w:t>
      </w:r>
      <w:r>
        <w:rPr>
          <w:rFonts w:ascii="Times New Roman" w:eastAsia="Times New Roman" w:hAnsi="Times New Roman" w:cs="Times New Roman"/>
          <w:color w:val="000000"/>
          <w:sz w:val="24"/>
          <w:szCs w:val="24"/>
        </w:rPr>
        <w:t>. This policy was updated to reflect changes in the law from </w:t>
      </w:r>
      <w:hyperlink r:id="rId7">
        <w:r>
          <w:rPr>
            <w:rFonts w:ascii="Times New Roman" w:eastAsia="Times New Roman" w:hAnsi="Times New Roman" w:cs="Times New Roman"/>
            <w:color w:val="1155CC"/>
            <w:sz w:val="24"/>
            <w:szCs w:val="24"/>
            <w:u w:val="single"/>
          </w:rPr>
          <w:t>SB 8. </w:t>
        </w:r>
      </w:hyperlink>
      <w:r>
        <w:rPr>
          <w:rFonts w:ascii="Times New Roman" w:eastAsia="Times New Roman" w:hAnsi="Times New Roman" w:cs="Times New Roman"/>
          <w:color w:val="000000"/>
          <w:sz w:val="24"/>
          <w:szCs w:val="24"/>
        </w:rPr>
        <w:t> The policy provides new definitions and legal references.</w:t>
      </w:r>
    </w:p>
    <w:p w14:paraId="00000039"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3A"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1006FE – Fund Transfers for School Safety</w:t>
      </w:r>
      <w:r>
        <w:rPr>
          <w:rFonts w:ascii="Times New Roman" w:eastAsia="Times New Roman" w:hAnsi="Times New Roman" w:cs="Times New Roman"/>
          <w:color w:val="000000"/>
          <w:sz w:val="24"/>
          <w:szCs w:val="24"/>
        </w:rPr>
        <w:t>. This policy was updated to reflect changes in the law from </w:t>
      </w:r>
      <w:hyperlink r:id="rId8">
        <w:r>
          <w:rPr>
            <w:rFonts w:ascii="Times New Roman" w:eastAsia="Times New Roman" w:hAnsi="Times New Roman" w:cs="Times New Roman"/>
            <w:color w:val="1155CC"/>
            <w:sz w:val="24"/>
            <w:szCs w:val="24"/>
            <w:u w:val="single"/>
          </w:rPr>
          <w:t>SB 213</w:t>
        </w:r>
      </w:hyperlink>
      <w:r>
        <w:rPr>
          <w:rFonts w:ascii="Times New Roman" w:eastAsia="Times New Roman" w:hAnsi="Times New Roman" w:cs="Times New Roman"/>
          <w:color w:val="000000"/>
          <w:sz w:val="24"/>
          <w:szCs w:val="24"/>
        </w:rPr>
        <w:t xml:space="preserve">.  The policy provides expanded opportunities for </w:t>
      </w:r>
      <w:proofErr w:type="gramStart"/>
      <w:r>
        <w:rPr>
          <w:rFonts w:ascii="Times New Roman" w:eastAsia="Times New Roman" w:hAnsi="Times New Roman" w:cs="Times New Roman"/>
          <w:color w:val="000000"/>
          <w:sz w:val="24"/>
          <w:szCs w:val="24"/>
        </w:rPr>
        <w:t>use</w:t>
      </w:r>
      <w:proofErr w:type="gramEnd"/>
      <w:r>
        <w:rPr>
          <w:rFonts w:ascii="Times New Roman" w:eastAsia="Times New Roman" w:hAnsi="Times New Roman" w:cs="Times New Roman"/>
          <w:color w:val="000000"/>
          <w:sz w:val="24"/>
          <w:szCs w:val="24"/>
        </w:rPr>
        <w:t xml:space="preserve"> of transferred funds for training and threat assessments.</w:t>
      </w:r>
    </w:p>
    <w:p w14:paraId="0000003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3C"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1007FE – Multi-District Agreements.</w:t>
      </w:r>
      <w:r>
        <w:rPr>
          <w:rFonts w:ascii="Times New Roman" w:eastAsia="Times New Roman" w:hAnsi="Times New Roman" w:cs="Times New Roman"/>
          <w:color w:val="000000"/>
          <w:sz w:val="24"/>
          <w:szCs w:val="24"/>
        </w:rPr>
        <w:t>  This policy was updated to reflect changes in law from </w:t>
      </w:r>
      <w:hyperlink r:id="rId9">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updated definitions and authorization for specific programming through multi-district agreements.</w:t>
      </w:r>
    </w:p>
    <w:p w14:paraId="0000003D"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3E"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1009FE – Teacher Recruitment and Retention. </w:t>
      </w:r>
      <w:r>
        <w:rPr>
          <w:rFonts w:ascii="Times New Roman" w:eastAsia="Times New Roman" w:hAnsi="Times New Roman" w:cs="Times New Roman"/>
          <w:color w:val="000000"/>
          <w:sz w:val="24"/>
          <w:szCs w:val="24"/>
        </w:rPr>
        <w:t>This policy was updated to reflect changes in the law from </w:t>
      </w:r>
      <w:hyperlink r:id="rId10">
        <w:r>
          <w:rPr>
            <w:rFonts w:ascii="Times New Roman" w:eastAsia="Times New Roman" w:hAnsi="Times New Roman" w:cs="Times New Roman"/>
            <w:color w:val="1155CC"/>
            <w:sz w:val="24"/>
            <w:szCs w:val="24"/>
            <w:u w:val="single"/>
          </w:rPr>
          <w:t>SB 70</w:t>
        </w:r>
      </w:hyperlink>
      <w:r>
        <w:rPr>
          <w:rFonts w:ascii="Times New Roman" w:eastAsia="Times New Roman" w:hAnsi="Times New Roman" w:cs="Times New Roman"/>
          <w:color w:val="000000"/>
          <w:sz w:val="24"/>
          <w:szCs w:val="24"/>
        </w:rPr>
        <w:t>, </w:t>
      </w:r>
      <w:hyperlink r:id="rId11">
        <w:r>
          <w:rPr>
            <w:rFonts w:ascii="Times New Roman" w:eastAsia="Times New Roman" w:hAnsi="Times New Roman" w:cs="Times New Roman"/>
            <w:color w:val="1155CC"/>
            <w:sz w:val="24"/>
            <w:szCs w:val="24"/>
            <w:u w:val="single"/>
          </w:rPr>
          <w:t>SB 373</w:t>
        </w:r>
      </w:hyperlink>
      <w:r>
        <w:rPr>
          <w:rFonts w:ascii="Times New Roman" w:eastAsia="Times New Roman" w:hAnsi="Times New Roman" w:cs="Times New Roman"/>
          <w:color w:val="000000"/>
          <w:sz w:val="24"/>
          <w:szCs w:val="24"/>
        </w:rPr>
        <w:t>, </w:t>
      </w:r>
      <w:hyperlink r:id="rId12">
        <w:r>
          <w:rPr>
            <w:rFonts w:ascii="Times New Roman" w:eastAsia="Times New Roman" w:hAnsi="Times New Roman" w:cs="Times New Roman"/>
            <w:color w:val="1155CC"/>
            <w:sz w:val="24"/>
            <w:szCs w:val="24"/>
            <w:u w:val="single"/>
          </w:rPr>
          <w:t>HB 117</w:t>
        </w:r>
      </w:hyperlink>
      <w:r>
        <w:rPr>
          <w:rFonts w:ascii="Times New Roman" w:eastAsia="Times New Roman" w:hAnsi="Times New Roman" w:cs="Times New Roman"/>
          <w:color w:val="000000"/>
          <w:sz w:val="24"/>
          <w:szCs w:val="24"/>
        </w:rPr>
        <w:t>, and </w:t>
      </w:r>
      <w:hyperlink r:id="rId13">
        <w:r>
          <w:rPr>
            <w:rFonts w:ascii="Times New Roman" w:eastAsia="Times New Roman" w:hAnsi="Times New Roman" w:cs="Times New Roman"/>
            <w:color w:val="1155CC"/>
            <w:sz w:val="24"/>
            <w:szCs w:val="24"/>
            <w:u w:val="single"/>
          </w:rPr>
          <w:t>HB 883</w:t>
        </w:r>
      </w:hyperlink>
      <w:r>
        <w:rPr>
          <w:rFonts w:ascii="Times New Roman" w:eastAsia="Times New Roman" w:hAnsi="Times New Roman" w:cs="Times New Roman"/>
          <w:color w:val="000000"/>
          <w:sz w:val="24"/>
          <w:szCs w:val="24"/>
        </w:rPr>
        <w:t xml:space="preserve">. The policy provides </w:t>
      </w:r>
      <w:proofErr w:type="gramStart"/>
      <w:r>
        <w:rPr>
          <w:rFonts w:ascii="Times New Roman" w:eastAsia="Times New Roman" w:hAnsi="Times New Roman" w:cs="Times New Roman"/>
          <w:color w:val="000000"/>
          <w:sz w:val="24"/>
          <w:szCs w:val="24"/>
        </w:rPr>
        <w:t>update</w:t>
      </w:r>
      <w:proofErr w:type="gramEnd"/>
      <w:r>
        <w:rPr>
          <w:rFonts w:ascii="Times New Roman" w:eastAsia="Times New Roman" w:hAnsi="Times New Roman" w:cs="Times New Roman"/>
          <w:color w:val="000000"/>
          <w:sz w:val="24"/>
          <w:szCs w:val="24"/>
        </w:rPr>
        <w:t xml:space="preserve"> provisions on loan repayment, retiree services, teacher residency, and alternative licensing.</w:t>
      </w:r>
    </w:p>
    <w:p w14:paraId="0000003F"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0"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1010FE – Early Enrollment for Exceptional Circumstances.</w:t>
      </w:r>
      <w:r>
        <w:rPr>
          <w:rFonts w:ascii="Times New Roman" w:eastAsia="Times New Roman" w:hAnsi="Times New Roman" w:cs="Times New Roman"/>
          <w:color w:val="000000"/>
          <w:sz w:val="24"/>
          <w:szCs w:val="24"/>
        </w:rPr>
        <w:t> This policy was updated to reflect changes in the law from </w:t>
      </w:r>
      <w:hyperlink r:id="rId14">
        <w:r>
          <w:rPr>
            <w:rFonts w:ascii="Times New Roman" w:eastAsia="Times New Roman" w:hAnsi="Times New Roman" w:cs="Times New Roman"/>
            <w:color w:val="1155CC"/>
            <w:sz w:val="24"/>
            <w:szCs w:val="24"/>
            <w:u w:val="single"/>
          </w:rPr>
          <w:t>HB 352</w:t>
        </w:r>
      </w:hyperlink>
      <w:r>
        <w:rPr>
          <w:rFonts w:ascii="Times New Roman" w:eastAsia="Times New Roman" w:hAnsi="Times New Roman" w:cs="Times New Roman"/>
          <w:color w:val="000000"/>
          <w:sz w:val="24"/>
          <w:szCs w:val="24"/>
        </w:rPr>
        <w:t>.  The policy provides for a termination date and revisions to address required transition from early enrollment for exceptional circumstances to targeted intervention for reading proficiency as required on July 1, 2024.</w:t>
      </w:r>
    </w:p>
    <w:p w14:paraId="00000041"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2"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1110 – Taking Office</w:t>
      </w:r>
      <w:r>
        <w:rPr>
          <w:rFonts w:ascii="Times New Roman" w:eastAsia="Times New Roman" w:hAnsi="Times New Roman" w:cs="Times New Roman"/>
          <w:color w:val="000000"/>
          <w:sz w:val="24"/>
          <w:szCs w:val="24"/>
        </w:rPr>
        <w:t>.  This policy was updated to reflect changes in the law from </w:t>
      </w:r>
      <w:hyperlink r:id="rId15">
        <w:r>
          <w:rPr>
            <w:rFonts w:ascii="Times New Roman" w:eastAsia="Times New Roman" w:hAnsi="Times New Roman" w:cs="Times New Roman"/>
            <w:color w:val="1155CC"/>
            <w:sz w:val="24"/>
            <w:szCs w:val="24"/>
            <w:u w:val="single"/>
          </w:rPr>
          <w:t>HB 811</w:t>
        </w:r>
      </w:hyperlink>
      <w:r>
        <w:rPr>
          <w:rFonts w:ascii="Times New Roman" w:eastAsia="Times New Roman" w:hAnsi="Times New Roman" w:cs="Times New Roman"/>
          <w:color w:val="000000"/>
          <w:sz w:val="24"/>
          <w:szCs w:val="24"/>
        </w:rPr>
        <w:t xml:space="preserve">.  The policy provides for the district to participate in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online repository for information on boards of trustees.</w:t>
      </w:r>
    </w:p>
    <w:p w14:paraId="00000043"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4"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1400 – Board Meetings.</w:t>
      </w:r>
      <w:r>
        <w:rPr>
          <w:rFonts w:ascii="Times New Roman" w:eastAsia="Times New Roman" w:hAnsi="Times New Roman" w:cs="Times New Roman"/>
          <w:color w:val="000000"/>
          <w:sz w:val="24"/>
          <w:szCs w:val="24"/>
        </w:rPr>
        <w:t>  This policy was updated to reflect changes in the law from </w:t>
      </w:r>
      <w:hyperlink r:id="rId16">
        <w:r>
          <w:rPr>
            <w:rFonts w:ascii="Times New Roman" w:eastAsia="Times New Roman" w:hAnsi="Times New Roman" w:cs="Times New Roman"/>
            <w:color w:val="1155CC"/>
            <w:sz w:val="24"/>
            <w:szCs w:val="24"/>
            <w:u w:val="single"/>
          </w:rPr>
          <w:t>HB 724</w:t>
        </w:r>
      </w:hyperlink>
      <w:r>
        <w:rPr>
          <w:rFonts w:ascii="Times New Roman" w:eastAsia="Times New Roman" w:hAnsi="Times New Roman" w:cs="Times New Roman"/>
          <w:color w:val="000000"/>
          <w:sz w:val="24"/>
          <w:szCs w:val="24"/>
        </w:rPr>
        <w:t>.  The policy provides for online notice of regular board meetings, special board meetings, committee meetings and possible closed sessions.</w:t>
      </w:r>
    </w:p>
    <w:p w14:paraId="00000045"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1700 – Uniform Complaint Procedure</w:t>
      </w:r>
      <w:r>
        <w:rPr>
          <w:rFonts w:ascii="Times New Roman" w:eastAsia="Times New Roman" w:hAnsi="Times New Roman" w:cs="Times New Roman"/>
          <w:color w:val="000000"/>
          <w:sz w:val="24"/>
          <w:szCs w:val="24"/>
        </w:rPr>
        <w:t>. This policy was updated to reflect changes in law from </w:t>
      </w:r>
      <w:hyperlink r:id="rId17">
        <w:r>
          <w:rPr>
            <w:rFonts w:ascii="Times New Roman" w:eastAsia="Times New Roman" w:hAnsi="Times New Roman" w:cs="Times New Roman"/>
            <w:color w:val="1155CC"/>
            <w:sz w:val="24"/>
            <w:szCs w:val="24"/>
            <w:u w:val="single"/>
          </w:rPr>
          <w:t>HB 504</w:t>
        </w:r>
      </w:hyperlink>
      <w:r>
        <w:rPr>
          <w:rFonts w:ascii="Times New Roman" w:eastAsia="Times New Roman" w:hAnsi="Times New Roman" w:cs="Times New Roman"/>
          <w:color w:val="000000"/>
          <w:sz w:val="24"/>
          <w:szCs w:val="24"/>
        </w:rPr>
        <w:t>. The policy requires posting for the compliant process, updates legal citations, and clarifies procedures.</w:t>
      </w:r>
    </w:p>
    <w:p w14:paraId="0000004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2050 – Innovative Student Instruction.</w:t>
      </w:r>
      <w:r>
        <w:rPr>
          <w:rFonts w:ascii="Times New Roman" w:eastAsia="Times New Roman" w:hAnsi="Times New Roman" w:cs="Times New Roman"/>
          <w:color w:val="000000"/>
          <w:sz w:val="24"/>
          <w:szCs w:val="24"/>
        </w:rPr>
        <w:t xml:space="preserve">  This policy was updated to reflect </w:t>
      </w:r>
      <w:r>
        <w:rPr>
          <w:rFonts w:ascii="Times New Roman" w:eastAsia="Times New Roman" w:hAnsi="Times New Roman" w:cs="Times New Roman"/>
          <w:color w:val="000000"/>
          <w:sz w:val="24"/>
          <w:szCs w:val="24"/>
        </w:rPr>
        <w:lastRenderedPageBreak/>
        <w:t>changes in law from </w:t>
      </w:r>
      <w:hyperlink r:id="rId18">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19">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for new definitions of remote instruction and online instruction, clarifies personalized learning options, and updates ANB calculations.</w:t>
      </w:r>
    </w:p>
    <w:p w14:paraId="00000049"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A"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2132 – Student and Family Privacy Rights</w:t>
      </w:r>
      <w:r>
        <w:rPr>
          <w:rFonts w:ascii="Times New Roman" w:eastAsia="Times New Roman" w:hAnsi="Times New Roman" w:cs="Times New Roman"/>
          <w:color w:val="000000"/>
          <w:sz w:val="24"/>
          <w:szCs w:val="24"/>
        </w:rPr>
        <w:t>. This policy was updated to reflect changes in law from </w:t>
      </w:r>
      <w:hyperlink r:id="rId20">
        <w:r>
          <w:rPr>
            <w:rFonts w:ascii="Times New Roman" w:eastAsia="Times New Roman" w:hAnsi="Times New Roman" w:cs="Times New Roman"/>
            <w:color w:val="1155CC"/>
            <w:sz w:val="24"/>
            <w:szCs w:val="24"/>
            <w:u w:val="single"/>
          </w:rPr>
          <w:t>HB 676</w:t>
        </w:r>
      </w:hyperlink>
      <w:r>
        <w:rPr>
          <w:rFonts w:ascii="Times New Roman" w:eastAsia="Times New Roman" w:hAnsi="Times New Roman" w:cs="Times New Roman"/>
          <w:color w:val="000000"/>
          <w:sz w:val="24"/>
          <w:szCs w:val="24"/>
        </w:rPr>
        <w:t>.  The policy provides for notice of rights provided in state and federal law as previously detailed in the policy.</w:t>
      </w:r>
    </w:p>
    <w:p w14:paraId="0000004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C"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2140 – Guidance and Counseling.</w:t>
      </w:r>
      <w:r>
        <w:rPr>
          <w:rFonts w:ascii="Times New Roman" w:eastAsia="Times New Roman" w:hAnsi="Times New Roman" w:cs="Times New Roman"/>
          <w:color w:val="000000"/>
          <w:sz w:val="24"/>
          <w:szCs w:val="24"/>
        </w:rPr>
        <w:t> This policy was updated to reflect changes in law from </w:t>
      </w:r>
      <w:hyperlink r:id="rId21">
        <w:r>
          <w:rPr>
            <w:rFonts w:ascii="Times New Roman" w:eastAsia="Times New Roman" w:hAnsi="Times New Roman" w:cs="Times New Roman"/>
            <w:color w:val="1155CC"/>
            <w:sz w:val="24"/>
            <w:szCs w:val="24"/>
            <w:u w:val="single"/>
          </w:rPr>
          <w:t>HB 458</w:t>
        </w:r>
      </w:hyperlink>
      <w:r>
        <w:rPr>
          <w:rFonts w:ascii="Times New Roman" w:eastAsia="Times New Roman" w:hAnsi="Times New Roman" w:cs="Times New Roman"/>
          <w:color w:val="000000"/>
          <w:sz w:val="24"/>
          <w:szCs w:val="24"/>
        </w:rPr>
        <w:t>.  The policy provides for the use of career coaches to assist students in particular areas of academic interest or career fields.</w:t>
      </w:r>
    </w:p>
    <w:p w14:paraId="0000004D"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E"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2158 – Family Engagement.</w:t>
      </w:r>
      <w:r>
        <w:rPr>
          <w:rFonts w:ascii="Times New Roman" w:eastAsia="Times New Roman" w:hAnsi="Times New Roman" w:cs="Times New Roman"/>
          <w:color w:val="000000"/>
          <w:sz w:val="24"/>
          <w:szCs w:val="24"/>
        </w:rPr>
        <w:t>  This policy was updated to reflect changes in law from </w:t>
      </w:r>
      <w:hyperlink r:id="rId22">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The policy provides for public notification of a district plan to engage families and involve them in a student’s education while providing information about educational opportunities within the district.</w:t>
      </w:r>
    </w:p>
    <w:p w14:paraId="0000004F"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0"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2167 – Correspondence Courses.</w:t>
      </w:r>
      <w:r>
        <w:rPr>
          <w:rFonts w:ascii="Times New Roman" w:eastAsia="Times New Roman" w:hAnsi="Times New Roman" w:cs="Times New Roman"/>
          <w:color w:val="000000"/>
          <w:sz w:val="24"/>
          <w:szCs w:val="24"/>
        </w:rPr>
        <w:t> This policy was updated to reflect changes in law from </w:t>
      </w:r>
      <w:hyperlink r:id="rId23">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24">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expanded application for use of correspondence courses.</w:t>
      </w:r>
    </w:p>
    <w:p w14:paraId="00000051"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2"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2168 – Distance Learning.</w:t>
      </w:r>
      <w:r>
        <w:rPr>
          <w:rFonts w:ascii="Times New Roman" w:eastAsia="Times New Roman" w:hAnsi="Times New Roman" w:cs="Times New Roman"/>
          <w:color w:val="000000"/>
          <w:sz w:val="24"/>
          <w:szCs w:val="24"/>
        </w:rPr>
        <w:t> This policy was updated to reflect changes in law from </w:t>
      </w:r>
      <w:hyperlink r:id="rId25">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26">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expanded application and definitions for use of remote instruction offered by sources other than the school district.</w:t>
      </w:r>
    </w:p>
    <w:p w14:paraId="00000053"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4"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2170/2170P – Digital Academy.</w:t>
      </w:r>
      <w:r>
        <w:rPr>
          <w:rFonts w:ascii="Times New Roman" w:eastAsia="Times New Roman" w:hAnsi="Times New Roman" w:cs="Times New Roman"/>
          <w:color w:val="000000"/>
          <w:sz w:val="24"/>
          <w:szCs w:val="24"/>
        </w:rPr>
        <w:t> This policy was updated to reflect changes in law from </w:t>
      </w:r>
      <w:hyperlink r:id="rId27">
        <w:r>
          <w:rPr>
            <w:rFonts w:ascii="Times New Roman" w:eastAsia="Times New Roman" w:hAnsi="Times New Roman" w:cs="Times New Roman"/>
            <w:color w:val="1155CC"/>
            <w:sz w:val="24"/>
            <w:szCs w:val="24"/>
            <w:u w:val="single"/>
          </w:rPr>
          <w:t>HB 749</w:t>
        </w:r>
      </w:hyperlink>
      <w:r>
        <w:rPr>
          <w:rFonts w:ascii="Times New Roman" w:eastAsia="Times New Roman" w:hAnsi="Times New Roman" w:cs="Times New Roman"/>
          <w:color w:val="000000"/>
          <w:sz w:val="24"/>
          <w:szCs w:val="24"/>
        </w:rPr>
        <w:t>,  </w:t>
      </w:r>
      <w:hyperlink r:id="rId28">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29">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xml:space="preserve">. The policy provides for expanded use of the MTDA for personalized learning and authorization to </w:t>
      </w:r>
      <w:proofErr w:type="gramStart"/>
      <w:r>
        <w:rPr>
          <w:rFonts w:ascii="Times New Roman" w:eastAsia="Times New Roman" w:hAnsi="Times New Roman" w:cs="Times New Roman"/>
          <w:color w:val="000000"/>
          <w:sz w:val="24"/>
          <w:szCs w:val="24"/>
        </w:rPr>
        <w:t>use of</w:t>
      </w:r>
      <w:proofErr w:type="gramEnd"/>
      <w:r>
        <w:rPr>
          <w:rFonts w:ascii="Times New Roman" w:eastAsia="Times New Roman" w:hAnsi="Times New Roman" w:cs="Times New Roman"/>
          <w:color w:val="000000"/>
          <w:sz w:val="24"/>
          <w:szCs w:val="24"/>
        </w:rPr>
        <w:t xml:space="preserve"> the newly established MTDA clearing house.</w:t>
      </w:r>
    </w:p>
    <w:p w14:paraId="00000055"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2332 – Religion and Religious Activities.</w:t>
      </w:r>
      <w:r>
        <w:rPr>
          <w:rFonts w:ascii="Times New Roman" w:eastAsia="Times New Roman" w:hAnsi="Times New Roman" w:cs="Times New Roman"/>
          <w:color w:val="000000"/>
          <w:sz w:val="24"/>
          <w:szCs w:val="24"/>
        </w:rPr>
        <w:t> This policy was updated to reflect changes in law from </w:t>
      </w:r>
      <w:hyperlink r:id="rId30">
        <w:r>
          <w:rPr>
            <w:rFonts w:ascii="Times New Roman" w:eastAsia="Times New Roman" w:hAnsi="Times New Roman" w:cs="Times New Roman"/>
            <w:color w:val="1155CC"/>
            <w:sz w:val="24"/>
            <w:szCs w:val="24"/>
            <w:u w:val="single"/>
          </w:rPr>
          <w:t>HB 744</w:t>
        </w:r>
      </w:hyperlink>
      <w:r>
        <w:rPr>
          <w:rFonts w:ascii="Times New Roman" w:eastAsia="Times New Roman" w:hAnsi="Times New Roman" w:cs="Times New Roman"/>
          <w:color w:val="000000"/>
          <w:sz w:val="24"/>
          <w:szCs w:val="24"/>
        </w:rPr>
        <w:t> and </w:t>
      </w:r>
      <w:hyperlink r:id="rId31">
        <w:r>
          <w:rPr>
            <w:rFonts w:ascii="Times New Roman" w:eastAsia="Times New Roman" w:hAnsi="Times New Roman" w:cs="Times New Roman"/>
            <w:color w:val="1155CC"/>
            <w:sz w:val="24"/>
            <w:szCs w:val="24"/>
            <w:u w:val="single"/>
          </w:rPr>
          <w:t>HB 745</w:t>
        </w:r>
      </w:hyperlink>
      <w:r>
        <w:rPr>
          <w:rFonts w:ascii="Times New Roman" w:eastAsia="Times New Roman" w:hAnsi="Times New Roman" w:cs="Times New Roman"/>
          <w:color w:val="000000"/>
          <w:sz w:val="24"/>
          <w:szCs w:val="24"/>
        </w:rPr>
        <w:t> as well as the United States Supreme Court Decision in </w:t>
      </w:r>
      <w:hyperlink r:id="rId32">
        <w:r>
          <w:rPr>
            <w:rFonts w:ascii="Times New Roman" w:eastAsia="Times New Roman" w:hAnsi="Times New Roman" w:cs="Times New Roman"/>
            <w:i/>
            <w:color w:val="1155CC"/>
            <w:sz w:val="24"/>
            <w:szCs w:val="24"/>
            <w:u w:val="single"/>
          </w:rPr>
          <w:t>Kennedy v. Bremerton</w:t>
        </w:r>
      </w:hyperlink>
      <w:r>
        <w:rPr>
          <w:rFonts w:ascii="Times New Roman" w:eastAsia="Times New Roman" w:hAnsi="Times New Roman" w:cs="Times New Roman"/>
          <w:color w:val="000000"/>
          <w:sz w:val="24"/>
          <w:szCs w:val="24"/>
        </w:rPr>
        <w:t>. The policy provides specificity as to when it is applicable for district staff and updates legal references. </w:t>
      </w:r>
    </w:p>
    <w:p w14:paraId="0000005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2450 – Indian Education for All.</w:t>
      </w:r>
      <w:r>
        <w:rPr>
          <w:rFonts w:ascii="Times New Roman" w:eastAsia="Times New Roman" w:hAnsi="Times New Roman" w:cs="Times New Roman"/>
          <w:color w:val="000000"/>
          <w:sz w:val="24"/>
          <w:szCs w:val="24"/>
        </w:rPr>
        <w:t> This policy was updated to reflect changes in law from </w:t>
      </w:r>
      <w:hyperlink r:id="rId33">
        <w:r>
          <w:rPr>
            <w:rFonts w:ascii="Times New Roman" w:eastAsia="Times New Roman" w:hAnsi="Times New Roman" w:cs="Times New Roman"/>
            <w:color w:val="1155CC"/>
            <w:sz w:val="24"/>
            <w:szCs w:val="24"/>
            <w:u w:val="single"/>
          </w:rPr>
          <w:t>HB 338</w:t>
        </w:r>
      </w:hyperlink>
      <w:r>
        <w:rPr>
          <w:rFonts w:ascii="Times New Roman" w:eastAsia="Times New Roman" w:hAnsi="Times New Roman" w:cs="Times New Roman"/>
          <w:color w:val="000000"/>
          <w:sz w:val="24"/>
          <w:szCs w:val="24"/>
        </w:rPr>
        <w:t>.  The policy provides for updated legal references and authorizes application for the Indian Education for All payment.</w:t>
      </w:r>
    </w:p>
    <w:p w14:paraId="00000059"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A"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2600 – Work Based Learning. </w:t>
      </w:r>
      <w:r>
        <w:rPr>
          <w:rFonts w:ascii="Times New Roman" w:eastAsia="Times New Roman" w:hAnsi="Times New Roman" w:cs="Times New Roman"/>
          <w:color w:val="000000"/>
          <w:sz w:val="24"/>
          <w:szCs w:val="24"/>
        </w:rPr>
        <w:t>This policy was updated to reflect changes in law from </w:t>
      </w:r>
      <w:hyperlink r:id="rId34">
        <w:r>
          <w:rPr>
            <w:rFonts w:ascii="Times New Roman" w:eastAsia="Times New Roman" w:hAnsi="Times New Roman" w:cs="Times New Roman"/>
            <w:color w:val="1155CC"/>
            <w:sz w:val="24"/>
            <w:szCs w:val="24"/>
            <w:u w:val="single"/>
          </w:rPr>
          <w:t>SB 444</w:t>
        </w:r>
      </w:hyperlink>
      <w:r>
        <w:rPr>
          <w:rFonts w:ascii="Times New Roman" w:eastAsia="Times New Roman" w:hAnsi="Times New Roman" w:cs="Times New Roman"/>
          <w:color w:val="000000"/>
          <w:sz w:val="24"/>
          <w:szCs w:val="24"/>
        </w:rPr>
        <w:t>.  The policy provides for collaboration with families in certain areas when developing the student’s work-based learning plan.</w:t>
      </w:r>
    </w:p>
    <w:p w14:paraId="0000005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C"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3100 – Early Enrollment for Exceptional Circumstances.</w:t>
      </w:r>
      <w:r>
        <w:rPr>
          <w:rFonts w:ascii="Times New Roman" w:eastAsia="Times New Roman" w:hAnsi="Times New Roman" w:cs="Times New Roman"/>
          <w:color w:val="000000"/>
          <w:sz w:val="24"/>
          <w:szCs w:val="24"/>
        </w:rPr>
        <w:t> This policy was updated to reflect changes in the law from </w:t>
      </w:r>
      <w:hyperlink r:id="rId35">
        <w:r>
          <w:rPr>
            <w:rFonts w:ascii="Times New Roman" w:eastAsia="Times New Roman" w:hAnsi="Times New Roman" w:cs="Times New Roman"/>
            <w:color w:val="1155CC"/>
            <w:sz w:val="24"/>
            <w:szCs w:val="24"/>
            <w:u w:val="single"/>
          </w:rPr>
          <w:t>HB 352</w:t>
        </w:r>
      </w:hyperlink>
      <w:r>
        <w:rPr>
          <w:rFonts w:ascii="Times New Roman" w:eastAsia="Times New Roman" w:hAnsi="Times New Roman" w:cs="Times New Roman"/>
          <w:color w:val="000000"/>
          <w:sz w:val="24"/>
          <w:szCs w:val="24"/>
        </w:rPr>
        <w:t>.  The policy provides for a termination date and revisions to address required transition from early enrollment for exceptional circumstances to targeted intervention for reading proficiency as required on July 1, 2024.</w:t>
      </w:r>
    </w:p>
    <w:p w14:paraId="0000005D"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E"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3110 – Entrance, Placement and Transfer.</w:t>
      </w:r>
      <w:r>
        <w:rPr>
          <w:rFonts w:ascii="Times New Roman" w:eastAsia="Times New Roman" w:hAnsi="Times New Roman" w:cs="Times New Roman"/>
          <w:color w:val="000000"/>
          <w:sz w:val="24"/>
          <w:szCs w:val="24"/>
        </w:rPr>
        <w:t>  This policy was updated to reflect changes in law from </w:t>
      </w:r>
      <w:hyperlink r:id="rId36">
        <w:r>
          <w:rPr>
            <w:rFonts w:ascii="Times New Roman" w:eastAsia="Times New Roman" w:hAnsi="Times New Roman" w:cs="Times New Roman"/>
            <w:color w:val="1155CC"/>
            <w:sz w:val="24"/>
            <w:szCs w:val="24"/>
            <w:u w:val="single"/>
          </w:rPr>
          <w:t>HB 396</w:t>
        </w:r>
      </w:hyperlink>
      <w:r>
        <w:rPr>
          <w:rFonts w:ascii="Times New Roman" w:eastAsia="Times New Roman" w:hAnsi="Times New Roman" w:cs="Times New Roman"/>
          <w:color w:val="000000"/>
          <w:sz w:val="24"/>
          <w:szCs w:val="24"/>
        </w:rPr>
        <w:t>.  The policy provides for the admission and assignment of a student on a part time basis.</w:t>
      </w:r>
    </w:p>
    <w:p w14:paraId="0000005F"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0"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3120 – Compulsory Attendance. </w:t>
      </w:r>
      <w:r>
        <w:rPr>
          <w:rFonts w:ascii="Times New Roman" w:eastAsia="Times New Roman" w:hAnsi="Times New Roman" w:cs="Times New Roman"/>
          <w:color w:val="000000"/>
          <w:sz w:val="24"/>
          <w:szCs w:val="24"/>
        </w:rPr>
        <w:t>This policy was updated to reflect changes in law from </w:t>
      </w:r>
      <w:hyperlink r:id="rId37">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xml:space="preserve">. The policy provides for excused absences for reasons related to </w:t>
      </w:r>
      <w:r>
        <w:rPr>
          <w:rFonts w:ascii="Times New Roman" w:eastAsia="Times New Roman" w:hAnsi="Times New Roman" w:cs="Times New Roman"/>
          <w:color w:val="000000"/>
          <w:sz w:val="24"/>
          <w:szCs w:val="24"/>
        </w:rPr>
        <w:lastRenderedPageBreak/>
        <w:t>parental rights.</w:t>
      </w:r>
    </w:p>
    <w:p w14:paraId="00000061"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2"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3121/3121P – Enrollment and Attendance. </w:t>
      </w:r>
      <w:r>
        <w:rPr>
          <w:rFonts w:ascii="Times New Roman" w:eastAsia="Times New Roman" w:hAnsi="Times New Roman" w:cs="Times New Roman"/>
          <w:color w:val="000000"/>
          <w:sz w:val="24"/>
          <w:szCs w:val="24"/>
        </w:rPr>
        <w:t>This policy was updated to reflect changes in law from </w:t>
      </w:r>
      <w:hyperlink r:id="rId38">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39">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for new definitions of remote instruction and online instruction and updates ANB calculations.</w:t>
      </w:r>
    </w:p>
    <w:p w14:paraId="00000063" w14:textId="77777777" w:rsidR="00766E74" w:rsidRDefault="00766E74">
      <w:pPr>
        <w:widowControl w:val="0"/>
        <w:pBdr>
          <w:top w:val="nil"/>
          <w:left w:val="nil"/>
          <w:bottom w:val="nil"/>
          <w:right w:val="nil"/>
          <w:between w:val="nil"/>
        </w:pBdr>
        <w:spacing w:after="0" w:line="240" w:lineRule="auto"/>
        <w:ind w:left="720" w:hanging="360"/>
        <w:rPr>
          <w:rFonts w:ascii="Times New Roman" w:eastAsia="Times New Roman" w:hAnsi="Times New Roman" w:cs="Times New Roman"/>
          <w:b/>
          <w:color w:val="000000"/>
          <w:sz w:val="24"/>
          <w:szCs w:val="24"/>
        </w:rPr>
      </w:pPr>
    </w:p>
    <w:p w14:paraId="00000064"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3141 – Non-Resident Enrollment. </w:t>
      </w:r>
      <w:r>
        <w:rPr>
          <w:rFonts w:ascii="Times New Roman" w:eastAsia="Times New Roman" w:hAnsi="Times New Roman" w:cs="Times New Roman"/>
          <w:color w:val="000000"/>
          <w:sz w:val="24"/>
          <w:szCs w:val="24"/>
        </w:rPr>
        <w:t>This policy was updated to reflect changes in law from </w:t>
      </w:r>
      <w:hyperlink r:id="rId40">
        <w:r>
          <w:rPr>
            <w:rFonts w:ascii="Times New Roman" w:eastAsia="Times New Roman" w:hAnsi="Times New Roman" w:cs="Times New Roman"/>
            <w:color w:val="1155CC"/>
            <w:sz w:val="24"/>
            <w:szCs w:val="24"/>
            <w:u w:val="single"/>
          </w:rPr>
          <w:t>HB 203</w:t>
        </w:r>
      </w:hyperlink>
      <w:r>
        <w:rPr>
          <w:rFonts w:ascii="Times New Roman" w:eastAsia="Times New Roman" w:hAnsi="Times New Roman" w:cs="Times New Roman"/>
          <w:color w:val="000000"/>
          <w:sz w:val="24"/>
          <w:szCs w:val="24"/>
        </w:rPr>
        <w:t>.  The policy provides for a termination date and methodology to establish educationally relevant standards for enrollment of non-resident students prior to July 1, 2024.</w:t>
      </w:r>
    </w:p>
    <w:p w14:paraId="00000065"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3150 – Part-Time Admission. </w:t>
      </w:r>
      <w:r>
        <w:rPr>
          <w:rFonts w:ascii="Times New Roman" w:eastAsia="Times New Roman" w:hAnsi="Times New Roman" w:cs="Times New Roman"/>
          <w:color w:val="000000"/>
          <w:sz w:val="24"/>
          <w:szCs w:val="24"/>
        </w:rPr>
        <w:t>This policy was updated to reflect changes in law from </w:t>
      </w:r>
      <w:hyperlink r:id="rId41">
        <w:r>
          <w:rPr>
            <w:rFonts w:ascii="Times New Roman" w:eastAsia="Times New Roman" w:hAnsi="Times New Roman" w:cs="Times New Roman"/>
            <w:color w:val="1155CC"/>
            <w:sz w:val="24"/>
            <w:szCs w:val="24"/>
            <w:u w:val="single"/>
          </w:rPr>
          <w:t>HB 396</w:t>
        </w:r>
      </w:hyperlink>
      <w:r>
        <w:rPr>
          <w:rFonts w:ascii="Times New Roman" w:eastAsia="Times New Roman" w:hAnsi="Times New Roman" w:cs="Times New Roman"/>
          <w:color w:val="000000"/>
          <w:sz w:val="24"/>
          <w:szCs w:val="24"/>
        </w:rPr>
        <w:t>.  The policy is clarified for the admission of resident students on a part time basis.</w:t>
      </w:r>
    </w:p>
    <w:p w14:paraId="0000006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3226 – Bullying, Harassment, and Intimidation.</w:t>
      </w:r>
      <w:r>
        <w:rPr>
          <w:rFonts w:ascii="Times New Roman" w:eastAsia="Times New Roman" w:hAnsi="Times New Roman" w:cs="Times New Roman"/>
          <w:color w:val="000000"/>
          <w:sz w:val="24"/>
          <w:szCs w:val="24"/>
        </w:rPr>
        <w:t> This policy is updated to reflect changes in law from </w:t>
      </w:r>
      <w:hyperlink r:id="rId42">
        <w:r>
          <w:rPr>
            <w:rFonts w:ascii="Times New Roman" w:eastAsia="Times New Roman" w:hAnsi="Times New Roman" w:cs="Times New Roman"/>
            <w:color w:val="1155CC"/>
            <w:sz w:val="24"/>
            <w:szCs w:val="24"/>
            <w:u w:val="single"/>
          </w:rPr>
          <w:t>HB 361</w:t>
        </w:r>
      </w:hyperlink>
      <w:r>
        <w:rPr>
          <w:rFonts w:ascii="Times New Roman" w:eastAsia="Times New Roman" w:hAnsi="Times New Roman" w:cs="Times New Roman"/>
          <w:color w:val="000000"/>
          <w:sz w:val="24"/>
          <w:szCs w:val="24"/>
        </w:rPr>
        <w:t>.  The policy now has updated legal references.</w:t>
      </w:r>
    </w:p>
    <w:p w14:paraId="00000069"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A"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3233 – Student Use of Buildings. </w:t>
      </w:r>
      <w:r>
        <w:rPr>
          <w:rFonts w:ascii="Times New Roman" w:eastAsia="Times New Roman" w:hAnsi="Times New Roman" w:cs="Times New Roman"/>
          <w:color w:val="000000"/>
          <w:sz w:val="24"/>
          <w:szCs w:val="24"/>
        </w:rPr>
        <w:t>This policy was updated to reflect changes in law from </w:t>
      </w:r>
      <w:hyperlink r:id="rId43">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xml:space="preserve">.  The policy provides for public notification of </w:t>
      </w:r>
      <w:proofErr w:type="gramStart"/>
      <w:r>
        <w:rPr>
          <w:rFonts w:ascii="Times New Roman" w:eastAsia="Times New Roman" w:hAnsi="Times New Roman" w:cs="Times New Roman"/>
          <w:color w:val="000000"/>
          <w:sz w:val="24"/>
          <w:szCs w:val="24"/>
        </w:rPr>
        <w:t>rights</w:t>
      </w:r>
      <w:proofErr w:type="gramEnd"/>
      <w:r>
        <w:rPr>
          <w:rFonts w:ascii="Times New Roman" w:eastAsia="Times New Roman" w:hAnsi="Times New Roman" w:cs="Times New Roman"/>
          <w:color w:val="000000"/>
          <w:sz w:val="24"/>
          <w:szCs w:val="24"/>
        </w:rPr>
        <w:t xml:space="preserve"> of parents to withdraw a student from a club or group.</w:t>
      </w:r>
    </w:p>
    <w:p w14:paraId="0000006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C"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3235 – Video Surveillance. </w:t>
      </w:r>
      <w:r>
        <w:rPr>
          <w:rFonts w:ascii="Times New Roman" w:eastAsia="Times New Roman" w:hAnsi="Times New Roman" w:cs="Times New Roman"/>
          <w:color w:val="000000"/>
          <w:sz w:val="24"/>
          <w:szCs w:val="24"/>
        </w:rPr>
        <w:t>This policy is updated to reflect changes in law from </w:t>
      </w:r>
      <w:hyperlink r:id="rId44">
        <w:r>
          <w:rPr>
            <w:rFonts w:ascii="Times New Roman" w:eastAsia="Times New Roman" w:hAnsi="Times New Roman" w:cs="Times New Roman"/>
            <w:color w:val="1155CC"/>
            <w:sz w:val="24"/>
            <w:szCs w:val="24"/>
            <w:u w:val="single"/>
          </w:rPr>
          <w:t>SB 397</w:t>
        </w:r>
      </w:hyperlink>
      <w:r>
        <w:rPr>
          <w:rFonts w:ascii="Times New Roman" w:eastAsia="Times New Roman" w:hAnsi="Times New Roman" w:cs="Times New Roman"/>
          <w:color w:val="000000"/>
          <w:sz w:val="24"/>
          <w:szCs w:val="24"/>
        </w:rPr>
        <w:t>.  The policy provides protocol in the event a district utilizes facial recognition technology.</w:t>
      </w:r>
    </w:p>
    <w:p w14:paraId="0000006D"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E"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3310 – Student Discipline. </w:t>
      </w:r>
      <w:r>
        <w:rPr>
          <w:rFonts w:ascii="Times New Roman" w:eastAsia="Times New Roman" w:hAnsi="Times New Roman" w:cs="Times New Roman"/>
          <w:color w:val="000000"/>
          <w:sz w:val="24"/>
          <w:szCs w:val="24"/>
        </w:rPr>
        <w:t>This policy is updated to reflect changes in law from </w:t>
      </w:r>
      <w:hyperlink r:id="rId45">
        <w:r>
          <w:rPr>
            <w:rFonts w:ascii="Times New Roman" w:eastAsia="Times New Roman" w:hAnsi="Times New Roman" w:cs="Times New Roman"/>
            <w:color w:val="1155CC"/>
            <w:sz w:val="24"/>
            <w:szCs w:val="24"/>
            <w:u w:val="single"/>
          </w:rPr>
          <w:t>HB 361</w:t>
        </w:r>
      </w:hyperlink>
      <w:r>
        <w:rPr>
          <w:rFonts w:ascii="Times New Roman" w:eastAsia="Times New Roman" w:hAnsi="Times New Roman" w:cs="Times New Roman"/>
          <w:color w:val="000000"/>
          <w:sz w:val="24"/>
          <w:szCs w:val="24"/>
        </w:rPr>
        <w:t> and </w:t>
      </w:r>
      <w:hyperlink r:id="rId46">
        <w:r>
          <w:rPr>
            <w:rFonts w:ascii="Times New Roman" w:eastAsia="Times New Roman" w:hAnsi="Times New Roman" w:cs="Times New Roman"/>
            <w:color w:val="1155CC"/>
            <w:sz w:val="24"/>
            <w:szCs w:val="24"/>
            <w:u w:val="single"/>
          </w:rPr>
          <w:t>HB 450</w:t>
        </w:r>
      </w:hyperlink>
      <w:r>
        <w:rPr>
          <w:rFonts w:ascii="Times New Roman" w:eastAsia="Times New Roman" w:hAnsi="Times New Roman" w:cs="Times New Roman"/>
          <w:color w:val="000000"/>
          <w:sz w:val="24"/>
          <w:szCs w:val="24"/>
        </w:rPr>
        <w:t>.  The policy outlines self-defense provisions and updates legal references.</w:t>
      </w:r>
    </w:p>
    <w:p w14:paraId="0000006F"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0"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3413 – Student Immunizations. </w:t>
      </w:r>
      <w:r>
        <w:rPr>
          <w:rFonts w:ascii="Times New Roman" w:eastAsia="Times New Roman" w:hAnsi="Times New Roman" w:cs="Times New Roman"/>
          <w:color w:val="000000"/>
          <w:sz w:val="24"/>
          <w:szCs w:val="24"/>
        </w:rPr>
        <w:t>This policy is updated to reflect changes in law from </w:t>
      </w:r>
      <w:hyperlink r:id="rId47">
        <w:r>
          <w:rPr>
            <w:rFonts w:ascii="Times New Roman" w:eastAsia="Times New Roman" w:hAnsi="Times New Roman" w:cs="Times New Roman"/>
            <w:color w:val="1155CC"/>
            <w:sz w:val="24"/>
            <w:szCs w:val="24"/>
            <w:u w:val="single"/>
          </w:rPr>
          <w:t>HB 715</w:t>
        </w:r>
      </w:hyperlink>
      <w:r>
        <w:rPr>
          <w:rFonts w:ascii="Times New Roman" w:eastAsia="Times New Roman" w:hAnsi="Times New Roman" w:cs="Times New Roman"/>
          <w:color w:val="000000"/>
          <w:sz w:val="24"/>
          <w:szCs w:val="24"/>
        </w:rPr>
        <w:t>. The policy provides for public notice of immunization guidelines and exemptions.</w:t>
      </w:r>
    </w:p>
    <w:p w14:paraId="00000071"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2"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3510 – School Sponsored Activities. </w:t>
      </w:r>
      <w:r>
        <w:rPr>
          <w:rFonts w:ascii="Times New Roman" w:eastAsia="Times New Roman" w:hAnsi="Times New Roman" w:cs="Times New Roman"/>
          <w:color w:val="000000"/>
          <w:sz w:val="24"/>
          <w:szCs w:val="24"/>
        </w:rPr>
        <w:t>This policy was updated to reflect changes in law from </w:t>
      </w:r>
      <w:hyperlink r:id="rId48">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xml:space="preserve">.  The policy provides for public notification of </w:t>
      </w:r>
      <w:proofErr w:type="gramStart"/>
      <w:r>
        <w:rPr>
          <w:rFonts w:ascii="Times New Roman" w:eastAsia="Times New Roman" w:hAnsi="Times New Roman" w:cs="Times New Roman"/>
          <w:color w:val="000000"/>
          <w:sz w:val="24"/>
          <w:szCs w:val="24"/>
        </w:rPr>
        <w:t>rights</w:t>
      </w:r>
      <w:proofErr w:type="gramEnd"/>
      <w:r>
        <w:rPr>
          <w:rFonts w:ascii="Times New Roman" w:eastAsia="Times New Roman" w:hAnsi="Times New Roman" w:cs="Times New Roman"/>
          <w:color w:val="000000"/>
          <w:sz w:val="24"/>
          <w:szCs w:val="24"/>
        </w:rPr>
        <w:t xml:space="preserve"> of parents to withdraw a student from an activity.</w:t>
      </w:r>
    </w:p>
    <w:p w14:paraId="00000073"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4"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3550 – Student Clubs and Groups. </w:t>
      </w:r>
      <w:r>
        <w:rPr>
          <w:rFonts w:ascii="Times New Roman" w:eastAsia="Times New Roman" w:hAnsi="Times New Roman" w:cs="Times New Roman"/>
          <w:color w:val="000000"/>
          <w:sz w:val="24"/>
          <w:szCs w:val="24"/>
        </w:rPr>
        <w:t>This policy was updated to reflect changes in law from </w:t>
      </w:r>
      <w:hyperlink r:id="rId49">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and </w:t>
      </w:r>
      <w:hyperlink r:id="rId50">
        <w:r>
          <w:rPr>
            <w:rFonts w:ascii="Times New Roman" w:eastAsia="Times New Roman" w:hAnsi="Times New Roman" w:cs="Times New Roman"/>
            <w:color w:val="1155CC"/>
            <w:sz w:val="24"/>
            <w:szCs w:val="24"/>
            <w:u w:val="single"/>
          </w:rPr>
          <w:t>HB 382</w:t>
        </w:r>
      </w:hyperlink>
      <w:r>
        <w:rPr>
          <w:rFonts w:ascii="Times New Roman" w:eastAsia="Times New Roman" w:hAnsi="Times New Roman" w:cs="Times New Roman"/>
          <w:color w:val="000000"/>
          <w:sz w:val="24"/>
          <w:szCs w:val="24"/>
        </w:rPr>
        <w:t xml:space="preserve">.  The policy provides for public notification of </w:t>
      </w:r>
      <w:proofErr w:type="gramStart"/>
      <w:r>
        <w:rPr>
          <w:rFonts w:ascii="Times New Roman" w:eastAsia="Times New Roman" w:hAnsi="Times New Roman" w:cs="Times New Roman"/>
          <w:color w:val="000000"/>
          <w:sz w:val="24"/>
          <w:szCs w:val="24"/>
        </w:rPr>
        <w:t>rights</w:t>
      </w:r>
      <w:proofErr w:type="gramEnd"/>
      <w:r>
        <w:rPr>
          <w:rFonts w:ascii="Times New Roman" w:eastAsia="Times New Roman" w:hAnsi="Times New Roman" w:cs="Times New Roman"/>
          <w:color w:val="000000"/>
          <w:sz w:val="24"/>
          <w:szCs w:val="24"/>
        </w:rPr>
        <w:t xml:space="preserve"> of parents to withdraw a student from a club or group. The policy authorizes CTE clubs to seek grants to support club operations as provided in law.</w:t>
      </w:r>
    </w:p>
    <w:p w14:paraId="00000075"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4410 – Relations with Law Enforcement.</w:t>
      </w:r>
      <w:r>
        <w:rPr>
          <w:rFonts w:ascii="Times New Roman" w:eastAsia="Times New Roman" w:hAnsi="Times New Roman" w:cs="Times New Roman"/>
          <w:color w:val="000000"/>
          <w:sz w:val="24"/>
          <w:szCs w:val="24"/>
        </w:rPr>
        <w:t> This policy was updated to reflect changes in the law from </w:t>
      </w:r>
      <w:hyperlink r:id="rId51">
        <w:r>
          <w:rPr>
            <w:rFonts w:ascii="Times New Roman" w:eastAsia="Times New Roman" w:hAnsi="Times New Roman" w:cs="Times New Roman"/>
            <w:color w:val="1155CC"/>
            <w:sz w:val="24"/>
            <w:szCs w:val="24"/>
            <w:u w:val="single"/>
          </w:rPr>
          <w:t>SB 213</w:t>
        </w:r>
      </w:hyperlink>
      <w:r>
        <w:rPr>
          <w:rFonts w:ascii="Times New Roman" w:eastAsia="Times New Roman" w:hAnsi="Times New Roman" w:cs="Times New Roman"/>
          <w:color w:val="000000"/>
          <w:sz w:val="24"/>
          <w:szCs w:val="24"/>
        </w:rPr>
        <w:t>.  The policy specifies methods by which a district can assist a county in establishing rules of operation for an interdisciplinary student information and school safety team.</w:t>
      </w:r>
    </w:p>
    <w:p w14:paraId="0000007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8301 – District Safety.</w:t>
      </w:r>
      <w:r>
        <w:rPr>
          <w:rFonts w:ascii="Times New Roman" w:eastAsia="Times New Roman" w:hAnsi="Times New Roman" w:cs="Times New Roman"/>
          <w:color w:val="000000"/>
          <w:sz w:val="24"/>
          <w:szCs w:val="24"/>
        </w:rPr>
        <w:t>  This policy was updated to reflect changes in the law from </w:t>
      </w:r>
      <w:hyperlink r:id="rId52">
        <w:r>
          <w:rPr>
            <w:rFonts w:ascii="Times New Roman" w:eastAsia="Times New Roman" w:hAnsi="Times New Roman" w:cs="Times New Roman"/>
            <w:color w:val="1155CC"/>
            <w:sz w:val="24"/>
            <w:szCs w:val="24"/>
            <w:u w:val="single"/>
          </w:rPr>
          <w:t>SB 213</w:t>
        </w:r>
      </w:hyperlink>
      <w:r>
        <w:rPr>
          <w:rFonts w:ascii="Times New Roman" w:eastAsia="Times New Roman" w:hAnsi="Times New Roman" w:cs="Times New Roman"/>
          <w:color w:val="000000"/>
          <w:sz w:val="24"/>
          <w:szCs w:val="24"/>
        </w:rPr>
        <w:t>.  The policy clarifies procedures related to establishing a district safety plan, coordinating with the community to implement the plan, and identifying threat assessment practices within the plan.</w:t>
      </w:r>
    </w:p>
    <w:p w14:paraId="00000079" w14:textId="77777777" w:rsidR="00766E74" w:rsidRDefault="00766E74">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7A" w14:textId="77777777" w:rsidR="00766E74" w:rsidRPr="00056FF5" w:rsidRDefault="00000000">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b/>
        </w:rPr>
      </w:pPr>
      <w:r w:rsidRPr="00056FF5">
        <w:rPr>
          <w:rFonts w:ascii="Times New Roman" w:eastAsia="Times New Roman" w:hAnsi="Times New Roman" w:cs="Times New Roman"/>
          <w:b/>
          <w:color w:val="222222"/>
        </w:rPr>
        <w:t>Consider Termination and Removal of Temporary Emergency Policies Numbered 1900-1912</w:t>
      </w:r>
    </w:p>
    <w:p w14:paraId="0000007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C" w14:textId="77777777" w:rsidR="00766E74" w:rsidRDefault="00000000">
      <w:pPr>
        <w:widowControl w:val="0"/>
        <w:pBdr>
          <w:top w:val="nil"/>
          <w:left w:val="nil"/>
          <w:bottom w:val="nil"/>
          <w:right w:val="nil"/>
          <w:between w:val="nil"/>
        </w:pBdr>
        <w:spacing w:after="0" w:line="240" w:lineRule="auto"/>
        <w:ind w:left="81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MTSBA</w:t>
      </w:r>
      <w:r>
        <w:rPr>
          <w:rFonts w:ascii="Times New Roman" w:eastAsia="Times New Roman" w:hAnsi="Times New Roman" w:cs="Times New Roman"/>
          <w:b/>
          <w:color w:val="000000"/>
          <w:sz w:val="24"/>
          <w:szCs w:val="24"/>
          <w:u w:val="single"/>
        </w:rPr>
        <w:t> Model Policies 1900-1912 – Emergency Policies.  </w:t>
      </w:r>
      <w:r>
        <w:rPr>
          <w:rFonts w:ascii="Times New Roman" w:eastAsia="Times New Roman" w:hAnsi="Times New Roman" w:cs="Times New Roman"/>
          <w:color w:val="000000"/>
          <w:sz w:val="24"/>
          <w:szCs w:val="24"/>
        </w:rPr>
        <w:t>To avoid confusion in district operations, these policies should be removed from the policy manual in the manner outlined below.</w:t>
      </w:r>
    </w:p>
    <w:p w14:paraId="0000007D" w14:textId="77777777" w:rsidR="00766E74" w:rsidRDefault="00766E74">
      <w:pPr>
        <w:widowControl w:val="0"/>
        <w:pBdr>
          <w:top w:val="nil"/>
          <w:left w:val="nil"/>
          <w:bottom w:val="nil"/>
          <w:right w:val="nil"/>
          <w:between w:val="nil"/>
        </w:pBdr>
        <w:spacing w:after="0" w:line="240" w:lineRule="auto"/>
        <w:ind w:left="810" w:hanging="360"/>
        <w:rPr>
          <w:rFonts w:ascii="Times New Roman" w:eastAsia="Times New Roman" w:hAnsi="Times New Roman" w:cs="Times New Roman"/>
          <w:sz w:val="24"/>
          <w:szCs w:val="24"/>
        </w:rPr>
      </w:pPr>
    </w:p>
    <w:p w14:paraId="0000007E" w14:textId="77777777" w:rsidR="00766E74" w:rsidRDefault="00766E74">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4"/>
          <w:szCs w:val="24"/>
        </w:rPr>
      </w:pPr>
    </w:p>
    <w:p w14:paraId="0000007F" w14:textId="77777777" w:rsidR="00766E74"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Late Claims</w:t>
      </w:r>
    </w:p>
    <w:p w14:paraId="00000080" w14:textId="77777777" w:rsidR="00766E74" w:rsidRDefault="00766E74">
      <w:pPr>
        <w:pBdr>
          <w:top w:val="nil"/>
          <w:left w:val="nil"/>
          <w:bottom w:val="nil"/>
          <w:right w:val="nil"/>
          <w:between w:val="nil"/>
        </w:pBdr>
        <w:spacing w:after="0" w:line="240" w:lineRule="auto"/>
        <w:ind w:left="720"/>
        <w:rPr>
          <w:b/>
          <w:color w:val="000000"/>
        </w:rPr>
      </w:pPr>
    </w:p>
    <w:p w14:paraId="00000081" w14:textId="77777777" w:rsidR="00766E74" w:rsidRDefault="00766E74">
      <w:pPr>
        <w:spacing w:after="0" w:line="240" w:lineRule="auto"/>
        <w:ind w:left="1440" w:hanging="720"/>
        <w:rPr>
          <w:b/>
        </w:rPr>
      </w:pPr>
    </w:p>
    <w:p w14:paraId="00000082" w14:textId="77777777" w:rsidR="00766E74" w:rsidRDefault="00766E7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83" w14:textId="77777777" w:rsidR="00766E74" w:rsidRDefault="00000000">
      <w:pPr>
        <w:widowControl w:val="0"/>
        <w:numPr>
          <w:ilvl w:val="0"/>
          <w:numId w:val="1"/>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DISCUSSION ITEMS</w:t>
      </w:r>
    </w:p>
    <w:p w14:paraId="00000084" w14:textId="77777777" w:rsidR="00766E74" w:rsidRDefault="00766E7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85" w14:textId="77777777" w:rsidR="00766E74" w:rsidRDefault="00000000">
      <w:pPr>
        <w:widowControl w:val="0"/>
        <w:numPr>
          <w:ilvl w:val="0"/>
          <w:numId w:val="1"/>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SUPERINTENDENT’S REPORT</w:t>
      </w:r>
    </w:p>
    <w:p w14:paraId="00000086" w14:textId="77777777" w:rsidR="00766E74" w:rsidRDefault="00766E7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87" w14:textId="77777777" w:rsidR="00766E74" w:rsidRDefault="00000000">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BUSINESS NEXT MONTH</w:t>
      </w:r>
    </w:p>
    <w:p w14:paraId="00000088" w14:textId="77777777" w:rsidR="00766E74" w:rsidRDefault="00000000">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89" w14:textId="77777777" w:rsidR="00766E74" w:rsidRDefault="00000000">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r>
      <w:r>
        <w:rPr>
          <w:rFonts w:ascii="Times New Roman" w:eastAsia="Times New Roman" w:hAnsi="Times New Roman" w:cs="Times New Roman"/>
          <w:smallCaps/>
          <w:color w:val="000000"/>
          <w:sz w:val="24"/>
          <w:szCs w:val="24"/>
        </w:rPr>
        <w:t>ADJOURN</w:t>
      </w:r>
    </w:p>
    <w:p w14:paraId="0000008A"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8B"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8C"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8D"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Goals and Objective Statement</w:t>
      </w:r>
    </w:p>
    <w:p w14:paraId="0000008E"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To focus on education as our primary </w:t>
      </w:r>
      <w:proofErr w:type="gramStart"/>
      <w:r>
        <w:rPr>
          <w:rFonts w:ascii="Arial" w:eastAsia="Arial" w:hAnsi="Arial" w:cs="Arial"/>
          <w:color w:val="000000"/>
          <w:sz w:val="16"/>
          <w:szCs w:val="16"/>
        </w:rPr>
        <w:t>goal, and</w:t>
      </w:r>
      <w:proofErr w:type="gramEnd"/>
      <w:r>
        <w:rPr>
          <w:rFonts w:ascii="Arial" w:eastAsia="Arial" w:hAnsi="Arial" w:cs="Arial"/>
          <w:color w:val="000000"/>
          <w:sz w:val="16"/>
          <w:szCs w:val="16"/>
        </w:rPr>
        <w:t xml:space="preserve"> provide an environment to effectively communicate ideas which shape the district.  These ideas are to be shared and supported by the students, faculty, and community with acts of integrity, fairness and within an ethical manner.</w:t>
      </w:r>
    </w:p>
    <w:p w14:paraId="0000008F"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w:t>
      </w:r>
    </w:p>
    <w:p w14:paraId="00000090"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Hinsdale Public Schools </w:t>
      </w:r>
      <w:proofErr w:type="gramStart"/>
      <w:r>
        <w:rPr>
          <w:rFonts w:ascii="Arial" w:eastAsia="Arial" w:hAnsi="Arial" w:cs="Arial"/>
          <w:color w:val="000000"/>
          <w:sz w:val="16"/>
          <w:szCs w:val="16"/>
        </w:rPr>
        <w:t>makes</w:t>
      </w:r>
      <w:proofErr w:type="gramEnd"/>
      <w:r>
        <w:rPr>
          <w:rFonts w:ascii="Arial" w:eastAsia="Arial" w:hAnsi="Arial" w:cs="Arial"/>
          <w:color w:val="000000"/>
          <w:sz w:val="16"/>
          <w:szCs w:val="16"/>
        </w:rPr>
        <w:t xml:space="preserve"> reasonable accommodations for any known disability that may interfere with a person’s ability to participate in meetings.  Persons with a disability and requesting special </w:t>
      </w:r>
      <w:proofErr w:type="gramStart"/>
      <w:r>
        <w:rPr>
          <w:rFonts w:ascii="Arial" w:eastAsia="Arial" w:hAnsi="Arial" w:cs="Arial"/>
          <w:color w:val="000000"/>
          <w:sz w:val="16"/>
          <w:szCs w:val="16"/>
        </w:rPr>
        <w:t>accommodations</w:t>
      </w:r>
      <w:proofErr w:type="gramEnd"/>
      <w:r>
        <w:rPr>
          <w:rFonts w:ascii="Arial" w:eastAsia="Arial" w:hAnsi="Arial" w:cs="Arial"/>
          <w:color w:val="000000"/>
          <w:sz w:val="16"/>
          <w:szCs w:val="16"/>
        </w:rPr>
        <w:t xml:space="preserve"> must notify the office of the superintendent of schools not later than the forty-eight (48) hour period encompassing two </w:t>
      </w:r>
      <w:proofErr w:type="gramStart"/>
      <w:r>
        <w:rPr>
          <w:rFonts w:ascii="Arial" w:eastAsia="Arial" w:hAnsi="Arial" w:cs="Arial"/>
          <w:color w:val="000000"/>
          <w:sz w:val="16"/>
          <w:szCs w:val="16"/>
        </w:rPr>
        <w:t>work days</w:t>
      </w:r>
      <w:proofErr w:type="gramEnd"/>
      <w:r>
        <w:rPr>
          <w:rFonts w:ascii="Arial" w:eastAsia="Arial" w:hAnsi="Arial" w:cs="Arial"/>
          <w:color w:val="000000"/>
          <w:sz w:val="16"/>
          <w:szCs w:val="16"/>
        </w:rPr>
        <w:t xml:space="preserve"> prior to any meeting.  To make your request known, call 364-2314 or write Box 398, Hinsdale, MT  59241.  No person may make requests for another </w:t>
      </w:r>
      <w:proofErr w:type="gramStart"/>
      <w:r>
        <w:rPr>
          <w:rFonts w:ascii="Arial" w:eastAsia="Arial" w:hAnsi="Arial" w:cs="Arial"/>
          <w:color w:val="000000"/>
          <w:sz w:val="16"/>
          <w:szCs w:val="16"/>
        </w:rPr>
        <w:t>person, unless</w:t>
      </w:r>
      <w:proofErr w:type="gramEnd"/>
      <w:r>
        <w:rPr>
          <w:rFonts w:ascii="Arial" w:eastAsia="Arial" w:hAnsi="Arial" w:cs="Arial"/>
          <w:color w:val="000000"/>
          <w:sz w:val="16"/>
          <w:szCs w:val="16"/>
        </w:rPr>
        <w:t xml:space="preserve"> the disability in question prevents the request from being made personally.  Oral requests must be made during regular business hours, M-F, 8AM-4PM.</w:t>
      </w:r>
    </w:p>
    <w:p w14:paraId="00000091"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r>
        <w:rPr>
          <w:rFonts w:ascii="Arial" w:eastAsia="Arial" w:hAnsi="Arial" w:cs="Arial"/>
          <w:color w:val="000000"/>
          <w:sz w:val="16"/>
          <w:szCs w:val="16"/>
        </w:rPr>
        <w:br/>
      </w:r>
      <w:r>
        <w:rPr>
          <w:rFonts w:ascii="Arial" w:eastAsia="Arial" w:hAnsi="Arial" w:cs="Arial"/>
          <w:color w:val="000000"/>
        </w:rPr>
        <w:t> </w:t>
      </w:r>
    </w:p>
    <w:p w14:paraId="00000092"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93"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94"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Times New Roman" w:eastAsia="Times New Roman" w:hAnsi="Times New Roman" w:cs="Times New Roman"/>
          <w:color w:val="000000"/>
          <w:sz w:val="20"/>
          <w:szCs w:val="20"/>
        </w:rPr>
      </w:pPr>
    </w:p>
    <w:sectPr w:rsidR="00766E74">
      <w:pgSz w:w="12240" w:h="15840"/>
      <w:pgMar w:top="720" w:right="720" w:bottom="720"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D66"/>
    <w:multiLevelType w:val="multilevel"/>
    <w:tmpl w:val="80B874F2"/>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710EE7"/>
    <w:multiLevelType w:val="multilevel"/>
    <w:tmpl w:val="DF0A405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B26716"/>
    <w:multiLevelType w:val="multilevel"/>
    <w:tmpl w:val="F4365C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855E1F"/>
    <w:multiLevelType w:val="multilevel"/>
    <w:tmpl w:val="448C09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181A7A"/>
    <w:multiLevelType w:val="multilevel"/>
    <w:tmpl w:val="F6E4140A"/>
    <w:lvl w:ilvl="0">
      <w:start w:val="1"/>
      <w:numFmt w:val="decimal"/>
      <w:pStyle w:val="Quic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D00442"/>
    <w:multiLevelType w:val="multilevel"/>
    <w:tmpl w:val="0302E32E"/>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38821985">
    <w:abstractNumId w:val="0"/>
  </w:num>
  <w:num w:numId="2" w16cid:durableId="811408826">
    <w:abstractNumId w:val="2"/>
  </w:num>
  <w:num w:numId="3" w16cid:durableId="941448517">
    <w:abstractNumId w:val="3"/>
  </w:num>
  <w:num w:numId="4" w16cid:durableId="599990745">
    <w:abstractNumId w:val="1"/>
  </w:num>
  <w:num w:numId="5" w16cid:durableId="1764885184">
    <w:abstractNumId w:val="5"/>
  </w:num>
  <w:num w:numId="6" w16cid:durableId="299387405">
    <w:abstractNumId w:val="4"/>
  </w:num>
  <w:num w:numId="7" w16cid:durableId="480342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74"/>
    <w:rsid w:val="00056FF5"/>
    <w:rsid w:val="0076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72EF"/>
  <w15:docId w15:val="{AE264971-A793-49E9-9564-DFAA3B39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6"/>
      </w:numPr>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A5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5E1D"/>
  </w:style>
  <w:style w:type="character" w:customStyle="1" w:styleId="il">
    <w:name w:val="il"/>
    <w:basedOn w:val="DefaultParagraphFont"/>
    <w:rsid w:val="008E4881"/>
  </w:style>
  <w:style w:type="character" w:styleId="Hyperlink">
    <w:name w:val="Hyperlink"/>
    <w:basedOn w:val="DefaultParagraphFont"/>
    <w:uiPriority w:val="99"/>
    <w:semiHidden/>
    <w:unhideWhenUsed/>
    <w:rsid w:val="008E4881"/>
    <w:rPr>
      <w:color w:val="0000FF"/>
      <w:u w:val="single"/>
    </w:rPr>
  </w:style>
  <w:style w:type="numbering" w:customStyle="1" w:styleId="CurrentList1">
    <w:name w:val="Current List1"/>
    <w:uiPriority w:val="99"/>
    <w:rsid w:val="008E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laws.leg.mt.gov/legprd/LAW0203W$BSRV.ActionQuery?P_SESS=20231&amp;P_BLTP_BILL_TYP_CD=HB&amp;P_BILL_NO=883&amp;P_BILL_DFT_NO=&amp;P_CHPT_NO=&amp;Z_ACTION=Find&amp;P_ENTY_ID_SEQ2=&amp;P_SBJT_SBJ_CD=&amp;P_ENTY_ID_SEQ=" TargetMode="External"/><Relationship Id="rId18"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26"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3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21" Type="http://schemas.openxmlformats.org/officeDocument/2006/relationships/hyperlink" Target="http://laws.leg.mt.gov/legprd/LAW0203W$BSRV.ActionQuery?P_SESS=20231&amp;P_BLTP_BILL_TYP_CD=HB&amp;P_BILL_NO=458&amp;P_BILL_DFT_NO=&amp;P_CHPT_NO=&amp;Z_ACTION=Find&amp;P_ENTY_ID_SEQ2=&amp;P_SBJT_SBJ_CD=&amp;P_ENTY_ID_SEQ=" TargetMode="External"/><Relationship Id="rId34" Type="http://schemas.openxmlformats.org/officeDocument/2006/relationships/hyperlink" Target="http://laws.leg.mt.gov/legprd/LAW0203W$BSRV.ActionQuery?P_SESS=20231&amp;P_BLTP_BILL_TYP_CD=SB&amp;P_BILL_NO=444&amp;P_BILL_DFT_NO=&amp;P_CHPT_NO=&amp;Z_ACTION=Find&amp;P_ENTY_ID_SEQ2=&amp;P_SBJT_SBJ_CD=&amp;P_ENTY_ID_SEQ=" TargetMode="External"/><Relationship Id="rId42" Type="http://schemas.openxmlformats.org/officeDocument/2006/relationships/hyperlink" Target="http://laws.leg.mt.gov/legprd/LAW0203W$BSRV.ActionQuery?P_SESS=20231&amp;P_BLTP_BILL_TYP_CD=HB&amp;P_BILL_NO=361&amp;P_BILL_DFT_NO=&amp;P_CHPT_NO=&amp;Z_ACTION=Find&amp;P_ENTY_ID_SEQ2=&amp;P_SBJT_SBJ_CD=&amp;P_ENTY_ID_SEQ=" TargetMode="External"/><Relationship Id="rId47" Type="http://schemas.openxmlformats.org/officeDocument/2006/relationships/hyperlink" Target="http://laws.leg.mt.gov/legprd/LAW0203W$BSRV.ActionQuery?P_SESS=20231&amp;P_BLTP_BILL_TYP_CD=HB&amp;P_BILL_NO=715&amp;P_BILL_DFT_NO=&amp;P_CHPT_NO=&amp;Z_ACTION=Find&amp;P_ENTY_ID_SEQ2=&amp;P_SBJT_SBJ_CD=&amp;P_ENTY_ID_SEQ=" TargetMode="External"/><Relationship Id="rId50" Type="http://schemas.openxmlformats.org/officeDocument/2006/relationships/hyperlink" Target="http://laws.leg.mt.gov/legprd/LAW0203W$BSRV.ActionQuery?P_SESS=20231&amp;P_BLTP_BILL_TYP_CD=HB&amp;P_BILL_NO=382&amp;P_BILL_DFT_NO=&amp;P_CHPT_NO=&amp;Z_ACTION=Find&amp;P_ENTY_ID_SEQ2=&amp;P_SBJT_SBJ_CD=&amp;P_ENTY_ID_SEQ=" TargetMode="External"/><Relationship Id="rId7"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2" Type="http://schemas.openxmlformats.org/officeDocument/2006/relationships/numbering" Target="numbering.xml"/><Relationship Id="rId16" Type="http://schemas.openxmlformats.org/officeDocument/2006/relationships/hyperlink" Target="http://laws.leg.mt.gov/legprd/LAW0203W$BSRV.ActionQuery?P_SESS=20231&amp;P_BLTP_BILL_TYP_CD=HB&amp;P_BILL_NO=724&amp;P_BILL_DFT_NO=&amp;P_CHPT_NO=&amp;Z_ACTION=Find&amp;P_ENTY_ID_SEQ2=&amp;P_SBJT_SBJ_CD=&amp;P_ENTY_ID_SEQ=" TargetMode="External"/><Relationship Id="rId2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11" Type="http://schemas.openxmlformats.org/officeDocument/2006/relationships/hyperlink" Target="http://laws.leg.mt.gov/legprd/LAW0203W$BSRV.ActionQuery?P_SESS=20231&amp;P_BLTP_BILL_TYP_CD=SB&amp;P_BILL_NO=373&amp;P_BILL_DFT_NO=&amp;P_CHPT_NO=&amp;Z_ACTION=Find&amp;P_ENTY_ID_SEQ2=&amp;P_SBJT_SBJ_CD=&amp;P_ENTY_ID_SEQ=" TargetMode="External"/><Relationship Id="rId24"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32" Type="http://schemas.openxmlformats.org/officeDocument/2006/relationships/hyperlink" Target="https://www.supremecourt.gov/opinions/21pdf/21-418_i425.pdf" TargetMode="External"/><Relationship Id="rId37"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40" Type="http://schemas.openxmlformats.org/officeDocument/2006/relationships/hyperlink" Target="http://laws.leg.mt.gov/legprd/LAW0203W$BSRV.ActionQuery?P_SESS=20231&amp;P_BLTP_BILL_TYP_CD=HB&amp;P_BILL_NO=203&amp;P_BILL_DFT_NO=&amp;P_CHPT_NO=&amp;Z_ACTION=Find&amp;P_ENTY_ID_SEQ2=&amp;P_SBJT_SBJ_CD=&amp;P_ENTY_ID_SEQ=" TargetMode="External"/><Relationship Id="rId45" Type="http://schemas.openxmlformats.org/officeDocument/2006/relationships/hyperlink" Target="http://laws.leg.mt.gov/legprd/LAW0203W$BSRV.ActionQuery?P_SESS=20231&amp;P_BLTP_BILL_TYP_CD=HB&amp;P_BILL_NO=361&amp;P_BILL_DFT_NO=&amp;P_CHPT_NO=&amp;Z_ACTION=Find&amp;P_ENTY_ID_SEQ2=&amp;P_SBJT_SBJ_CD=&amp;P_ENTY_ID_SE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s.leg.mt.gov/legprd/LAW0203W$BSRV.ActionQuery?P_SESS=20231&amp;P_BLTP_BILL_TYP_CD=SB&amp;P_BILL_NO=70&amp;P_BILL_DFT_NO=&amp;P_CHPT_NO=&amp;Z_ACTION=Find&amp;P_ENTY_ID_SEQ2=&amp;P_SBJT_SBJ_CD=&amp;P_ENTY_ID_SEQ=" TargetMode="External"/><Relationship Id="rId1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31" Type="http://schemas.openxmlformats.org/officeDocument/2006/relationships/hyperlink" Target="http://laws.leg.mt.gov/legprd/law0210W$BSIV.ActionQuery?P_BILL_DFT_NO5=LC3861&amp;Z_ACTION=Find&amp;P_Sess=20231" TargetMode="External"/><Relationship Id="rId44" Type="http://schemas.openxmlformats.org/officeDocument/2006/relationships/hyperlink" Target="http://laws.leg.mt.gov/legprd/LAW0203W$BSRV.ActionQuery?P_SESS=20231&amp;P_BLTP_BILL_TYP_CD=SB&amp;P_BILL_NO=397&amp;P_BILL_DFT_NO=&amp;P_CHPT_NO=&amp;Z_ACTION=Find&amp;P_ENTY_ID_SEQ2=&amp;P_SBJT_SBJ_CD=&amp;P_ENTY_ID_SEQ=" TargetMode="External"/><Relationship Id="rId52" Type="http://schemas.openxmlformats.org/officeDocument/2006/relationships/hyperlink" Target="http://laws.leg.mt.gov/legprd/LAW0203W$BSRV.ActionQuery?P_SESS=20231&amp;P_BLTP_BILL_TYP_CD=SB&amp;P_BILL_NO=213&amp;P_BILL_DFT_NO=&amp;P_CHPT_NO=&amp;Z_ACTION=Find&amp;P_ENTY_ID_SEQ2=&amp;P_SBJT_SBJ_CD=&amp;P_ENTY_ID_SEQ=" TargetMode="External"/><Relationship Id="rId4" Type="http://schemas.openxmlformats.org/officeDocument/2006/relationships/settings" Target="settings.xml"/><Relationship Id="rId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14" Type="http://schemas.openxmlformats.org/officeDocument/2006/relationships/hyperlink" Target="http://laws.leg.mt.gov/legprd/LAW0203W$BSRV.ActionQuery?P_SESS=20231&amp;P_BLTP_BILL_TYP_CD=HB&amp;P_BILL_NO=352&amp;P_BILL_DFT_NO=&amp;P_CHPT_NO=&amp;Z_ACTION=Find&amp;P_ENTY_ID_SEQ2=&amp;P_SBJT_SBJ_CD=&amp;P_ENTY_ID_SEQ=" TargetMode="External"/><Relationship Id="rId22"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27" Type="http://schemas.openxmlformats.org/officeDocument/2006/relationships/hyperlink" Target="http://laws.leg.mt.gov/legprd/LAW0203W$BSRV.ActionQuery?P_SESS=20231&amp;P_BLTP_BILL_TYP_CD=HB&amp;P_BILL_NO=749&amp;P_BILL_DFT_NO=&amp;P_CHPT_NO=&amp;Z_ACTION=Find&amp;P_ENTY_ID_SEQ2=&amp;P_SBJT_SBJ_CD=&amp;P_ENTY_ID_SEQ=" TargetMode="External"/><Relationship Id="rId30" Type="http://schemas.openxmlformats.org/officeDocument/2006/relationships/hyperlink" Target="http://laws.leg.mt.gov/legprd/LAW0203W$BSRV.ActionQuery?P_SESS=20231&amp;P_BLTP_BILL_TYP_CD=&amp;P_BILL_NO=&amp;P_BILL_DFT_NO=LC3841&amp;P_CHPT_NO=&amp;Z_ACTION=Find&amp;P_SBJT_SBJ_CD=&amp;P_ENTY_ID_SEQ=" TargetMode="External"/><Relationship Id="rId35" Type="http://schemas.openxmlformats.org/officeDocument/2006/relationships/hyperlink" Target="http://laws.leg.mt.gov/legprd/LAW0203W$BSRV.ActionQuery?P_SESS=20231&amp;P_BLTP_BILL_TYP_CD=HB&amp;P_BILL_NO=352&amp;P_BILL_DFT_NO=&amp;P_CHPT_NO=&amp;Z_ACTION=Find&amp;P_ENTY_ID_SEQ2=&amp;P_SBJT_SBJ_CD=&amp;P_ENTY_ID_SEQ=" TargetMode="External"/><Relationship Id="rId43"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48"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8" Type="http://schemas.openxmlformats.org/officeDocument/2006/relationships/hyperlink" Target="http://laws.leg.mt.gov/legprd/LAW0203W$BSRV.ActionQuery?P_SESS=20231&amp;P_BLTP_BILL_TYP_CD=SB&amp;P_BILL_NO=213&amp;P_BILL_DFT_NO=&amp;P_CHPT_NO=&amp;Z_ACTION=Find&amp;P_ENTY_ID_SEQ2=&amp;P_SBJT_SBJ_CD=&amp;P_ENTY_ID_SEQ=" TargetMode="External"/><Relationship Id="rId51" Type="http://schemas.openxmlformats.org/officeDocument/2006/relationships/hyperlink" Target="http://laws.leg.mt.gov/legprd/LAW0203W$BSRV.ActionQuery?P_SESS=20231&amp;P_BLTP_BILL_TYP_CD=SB&amp;P_BILL_NO=213&amp;P_BILL_DFT_NO=&amp;P_CHPT_NO=&amp;Z_ACTION=Find&amp;P_ENTY_ID_SEQ2=&amp;P_SBJT_SBJ_CD=&amp;P_ENTY_ID_SEQ=" TargetMode="External"/><Relationship Id="rId3" Type="http://schemas.openxmlformats.org/officeDocument/2006/relationships/styles" Target="styles.xml"/><Relationship Id="rId12" Type="http://schemas.openxmlformats.org/officeDocument/2006/relationships/hyperlink" Target="http://laws.leg.mt.gov/legprd/LAW0203W$BSRV.ActionQuery?P_SESS=20231&amp;P_BLTP_BILL_TYP_CD=HB&amp;P_BILL_NO=117&amp;P_BILL_DFT_NO=&amp;P_CHPT_NO=&amp;Z_ACTION=Find&amp;P_ENTY_ID_SEQ2=&amp;P_SBJT_SBJ_CD=&amp;P_ENTY_ID_SEQ=" TargetMode="External"/><Relationship Id="rId17" Type="http://schemas.openxmlformats.org/officeDocument/2006/relationships/hyperlink" Target="http://laws.leg.mt.gov/legprd/LAW0203W$BSRV.ActionQuery?P_SESS=20231&amp;P_BLTP_BILL_TYP_CD=HB&amp;P_BILL_NO=504&amp;P_BILL_DFT_NO=&amp;P_CHPT_NO=&amp;Z_ACTION=Find&amp;P_ENTY_ID_SEQ2=&amp;P_SBJT_SBJ_CD=&amp;P_ENTY_ID_SEQ=" TargetMode="External"/><Relationship Id="rId25"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33" Type="http://schemas.openxmlformats.org/officeDocument/2006/relationships/hyperlink" Target="http://laws.leg.mt.gov/legprd/LAW0203W$BSRV.ActionQuery?P_SESS=20231&amp;P_BLTP_BILL_TYP_CD=HB&amp;P_BILL_NO=338&amp;P_BILL_DFT_NO=&amp;P_CHPT_NO=&amp;Z_ACTION=Find&amp;P_ENTY_ID_SEQ2=&amp;P_SBJT_SBJ_CD=&amp;P_ENTY_ID_SEQ=" TargetMode="External"/><Relationship Id="rId38"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46" Type="http://schemas.openxmlformats.org/officeDocument/2006/relationships/hyperlink" Target="http://laws.leg.mt.gov/legprd/LAW0203W$BSRV.ActionQuery?P_SESS=20231&amp;P_BLTP_BILL_TYP_CD=HB&amp;P_BILL_NO=450&amp;P_BILL_DFT_NO=&amp;P_CHPT_NO=&amp;Z_ACTION=Find&amp;P_ENTY_ID_SEQ2=&amp;P_SBJT_SBJ_CD=&amp;P_ENTY_ID_SEQ=" TargetMode="External"/><Relationship Id="rId20" Type="http://schemas.openxmlformats.org/officeDocument/2006/relationships/hyperlink" Target="http://laws.leg.mt.gov/legprd/LAW0203W$BSRV.ActionQuery?P_SESS=20231&amp;P_BLTP_BILL_TYP_CD=HB&amp;P_BILL_NO=676&amp;P_BILL_DFT_NO=&amp;P_CHPT_NO=&amp;Z_ACTION=Find&amp;P_ENTY_ID_SEQ2=&amp;P_SBJT_SBJ_CD=&amp;P_ENTY_ID_SEQ=" TargetMode="External"/><Relationship Id="rId41" Type="http://schemas.openxmlformats.org/officeDocument/2006/relationships/hyperlink" Target="http://laws.leg.mt.gov/legprd/LAW0203W$BSRV.ActionQuery?P_SESS=20231&amp;P_BLTP_BILL_TYP_CD=HB&amp;P_BILL_NO=396&amp;P_BILL_DFT_NO=&amp;P_CHPT_NO=&amp;Z_ACTION=Find&amp;P_ENTY_ID_SEQ2=&amp;P_SBJT_SBJ_CD=&amp;P_ENTY_ID_SEQ="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laws.leg.mt.gov/legprd/LAW0203W$BSRV.ActionQuery?P_SESS=20231&amp;P_BLTP_BILL_TYP_CD=HB&amp;P_BILL_NO=549&amp;P_BILL_DFT_NO=&amp;P_CHPT_NO=&amp;Z_ACTION=Find&amp;P_ENTY_ID_SEQ2=&amp;P_SBJT_SBJ_CD=&amp;P_ENTY_ID_SEQ=" TargetMode="External"/><Relationship Id="rId15" Type="http://schemas.openxmlformats.org/officeDocument/2006/relationships/hyperlink" Target="http://laws.leg.mt.gov/legprd/LAW0203W$BSRV.ActionQuery?P_SESS=20231&amp;P_BLTP_BILL_TYP_CD=HB&amp;P_BILL_NO=811&amp;P_BILL_DFT_NO=&amp;P_CHPT_NO=&amp;Z_ACTION=Find&amp;P_ENTY_ID_SEQ2=&amp;P_SBJT_SBJ_CD=&amp;P_ENTY_ID_SEQ=" TargetMode="External"/><Relationship Id="rId23"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28"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36" Type="http://schemas.openxmlformats.org/officeDocument/2006/relationships/hyperlink" Target="http://laws.leg.mt.gov/legprd/LAW0203W$BSRV.ActionQuery?P_SESS=20231&amp;P_BLTP_BILL_TYP_CD=HB&amp;P_BILL_NO=396&amp;P_BILL_DFT_NO=&amp;P_CHPT_NO=&amp;Z_ACTION=Find&amp;P_ENTY_ID_SEQ2=&amp;P_SBJT_SBJ_CD=&amp;P_ENTY_ID_SEQ=" TargetMode="External"/><Relationship Id="rId49"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qd90nHlXnN1zKamlHml3CZbRdA==">AMUW2mVl/qlyNn99n0BBuXfw3Ne6OdRLA4qup6b63bufoTaCNUE3Meitnhp25siEqJWXLfWEB1vMbnVLELz7JYecPacHoXa+qbjJixMGPdsuJm6rv+enunOa9GunE2SYXt0Rl3WUQQWf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3307</Words>
  <Characters>18853</Characters>
  <Application>Microsoft Office Word</Application>
  <DocSecurity>0</DocSecurity>
  <Lines>157</Lines>
  <Paragraphs>44</Paragraphs>
  <ScaleCrop>false</ScaleCrop>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2</cp:revision>
  <dcterms:created xsi:type="dcterms:W3CDTF">2023-11-09T14:33:00Z</dcterms:created>
  <dcterms:modified xsi:type="dcterms:W3CDTF">2023-11-09T14:33:00Z</dcterms:modified>
</cp:coreProperties>
</file>